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tabs>
          <w:tab w:val="clear" w:pos="708"/>
          <w:tab w:val="left" w:pos="4035" w:leader="none"/>
        </w:tabs>
        <w:spacing w:before="0" w:after="0"/>
        <w:contextualSpacing/>
        <w:rPr>
          <w:rFonts w:ascii="Liberation Serif" w:hAnsi="Liberation Serif" w:cs="Liberation Serif"/>
          <w:sz w:val="22"/>
          <w:szCs w:val="22"/>
        </w:rPr>
      </w:pPr>
      <w:r>
        <w:rPr>
          <w:rFonts w:cs="Liberation Serif" w:ascii="Liberation Serif" w:hAnsi="Liberation Serif"/>
          <w:sz w:val="22"/>
          <w:szCs w:val="22"/>
        </w:rPr>
      </w:r>
    </w:p>
    <w:p>
      <w:pPr>
        <w:pStyle w:val="Normal"/>
        <w:widowControl w:val="false"/>
        <w:tabs>
          <w:tab w:val="clear" w:pos="708"/>
          <w:tab w:val="left" w:pos="4035" w:leader="none"/>
        </w:tabs>
        <w:spacing w:before="0" w:after="0"/>
        <w:contextualSpacing/>
        <w:jc w:val="center"/>
        <w:rPr>
          <w:rFonts w:ascii="Liberation Serif" w:hAnsi="Liberation Serif" w:cs="Liberation Serif"/>
          <w:sz w:val="22"/>
          <w:szCs w:val="22"/>
        </w:rPr>
      </w:pPr>
      <w:r>
        <w:rPr>
          <w:rFonts w:cs="Liberation Serif" w:ascii="Liberation Serif" w:hAnsi="Liberation Serif"/>
          <w:sz w:val="22"/>
          <w:szCs w:val="22"/>
        </w:rPr>
      </w:r>
    </w:p>
    <w:p>
      <w:pPr>
        <w:pStyle w:val="Normal"/>
        <w:widowControl w:val="false"/>
        <w:spacing w:before="0" w:after="0"/>
        <w:contextualSpacing/>
        <w:jc w:val="center"/>
        <w:rPr>
          <w:rFonts w:ascii="Liberation Serif" w:hAnsi="Liberation Serif" w:cs="Liberation Serif"/>
          <w:b/>
          <w:b/>
          <w:bCs/>
          <w:sz w:val="22"/>
          <w:szCs w:val="22"/>
        </w:rPr>
      </w:pPr>
      <w:r>
        <w:rPr>
          <w:rFonts w:cs="Liberation Serif" w:ascii="Liberation Serif" w:hAnsi="Liberation Serif"/>
          <w:b/>
          <w:bCs/>
          <w:sz w:val="22"/>
          <w:szCs w:val="22"/>
        </w:rPr>
      </w:r>
    </w:p>
    <w:p>
      <w:pPr>
        <w:pStyle w:val="Normal"/>
        <w:widowControl w:val="false"/>
        <w:spacing w:before="0" w:after="0"/>
        <w:contextualSpacing/>
        <w:jc w:val="center"/>
        <w:rPr>
          <w:rFonts w:ascii="Liberation Serif" w:hAnsi="Liberation Serif" w:cs="Liberation Serif"/>
          <w:b/>
          <w:b/>
          <w:bCs/>
          <w:sz w:val="22"/>
          <w:szCs w:val="22"/>
        </w:rPr>
      </w:pPr>
      <w:r>
        <w:rPr>
          <w:rFonts w:cs="Liberation Serif" w:ascii="Liberation Serif" w:hAnsi="Liberation Serif"/>
          <w:b/>
          <w:bCs/>
          <w:sz w:val="22"/>
          <w:szCs w:val="22"/>
        </w:rPr>
      </w:r>
    </w:p>
    <w:p>
      <w:pPr>
        <w:pStyle w:val="Normal"/>
        <w:widowControl w:val="false"/>
        <w:spacing w:before="0" w:after="0"/>
        <w:contextualSpacing/>
        <w:jc w:val="center"/>
        <w:rPr>
          <w:rFonts w:ascii="Liberation Serif" w:hAnsi="Liberation Serif" w:cs="Liberation Serif"/>
          <w:b/>
          <w:b/>
          <w:bCs/>
          <w:sz w:val="22"/>
          <w:szCs w:val="22"/>
        </w:rPr>
      </w:pPr>
      <w:r>
        <w:rPr>
          <w:rFonts w:cs="Liberation Serif" w:ascii="Liberation Serif" w:hAnsi="Liberation Serif"/>
          <w:b/>
          <w:bCs/>
          <w:sz w:val="22"/>
          <w:szCs w:val="22"/>
        </w:rPr>
      </w:r>
    </w:p>
    <w:p>
      <w:pPr>
        <w:pStyle w:val="Normal"/>
        <w:widowControl w:val="false"/>
        <w:spacing w:before="0" w:after="0"/>
        <w:contextualSpacing/>
        <w:jc w:val="center"/>
        <w:rPr>
          <w:rFonts w:ascii="Liberation Serif" w:hAnsi="Liberation Serif" w:cs="Liberation Serif"/>
          <w:b/>
          <w:b/>
          <w:bCs/>
          <w:sz w:val="22"/>
          <w:szCs w:val="22"/>
        </w:rPr>
      </w:pPr>
      <w:r>
        <w:rPr>
          <w:rFonts w:cs="Liberation Serif" w:ascii="Liberation Serif" w:hAnsi="Liberation Serif"/>
          <w:b/>
          <w:bCs/>
          <w:sz w:val="22"/>
          <w:szCs w:val="22"/>
        </w:rPr>
      </w:r>
    </w:p>
    <w:p>
      <w:pPr>
        <w:pStyle w:val="Normal"/>
        <w:widowControl w:val="false"/>
        <w:spacing w:before="0" w:after="0"/>
        <w:contextualSpacing/>
        <w:jc w:val="center"/>
        <w:rPr>
          <w:rFonts w:ascii="Liberation Serif" w:hAnsi="Liberation Serif" w:cs="Liberation Serif"/>
          <w:b/>
          <w:b/>
          <w:bCs/>
          <w:sz w:val="22"/>
          <w:szCs w:val="22"/>
        </w:rPr>
      </w:pPr>
      <w:r>
        <w:rPr>
          <w:rFonts w:cs="Liberation Serif" w:ascii="Liberation Serif" w:hAnsi="Liberation Serif"/>
          <w:b/>
          <w:bCs/>
          <w:sz w:val="22"/>
          <w:szCs w:val="22"/>
        </w:rPr>
      </w:r>
    </w:p>
    <w:p>
      <w:pPr>
        <w:pStyle w:val="Normal"/>
        <w:widowControl w:val="false"/>
        <w:spacing w:before="0" w:after="0"/>
        <w:contextualSpacing/>
        <w:jc w:val="center"/>
        <w:rPr>
          <w:rFonts w:ascii="Liberation Serif" w:hAnsi="Liberation Serif" w:cs="Liberation Serif"/>
          <w:b/>
          <w:b/>
          <w:bCs/>
          <w:sz w:val="22"/>
          <w:szCs w:val="22"/>
        </w:rPr>
      </w:pPr>
      <w:r>
        <w:rPr>
          <w:rFonts w:cs="Liberation Serif" w:ascii="Liberation Serif" w:hAnsi="Liberation Serif"/>
          <w:b/>
          <w:bCs/>
          <w:sz w:val="22"/>
          <w:szCs w:val="22"/>
        </w:rPr>
      </w:r>
    </w:p>
    <w:p>
      <w:pPr>
        <w:pStyle w:val="Normal"/>
        <w:widowControl w:val="false"/>
        <w:spacing w:before="0" w:after="0"/>
        <w:contextualSpacing/>
        <w:jc w:val="center"/>
        <w:rPr>
          <w:rFonts w:ascii="Liberation Serif" w:hAnsi="Liberation Serif" w:cs="Liberation Serif"/>
          <w:b/>
          <w:b/>
          <w:bCs/>
          <w:sz w:val="22"/>
          <w:szCs w:val="22"/>
        </w:rPr>
      </w:pPr>
      <w:r>
        <w:rPr>
          <w:rFonts w:cs="Liberation Serif" w:ascii="Liberation Serif" w:hAnsi="Liberation Serif"/>
          <w:b/>
          <w:bCs/>
          <w:sz w:val="22"/>
          <w:szCs w:val="22"/>
        </w:rPr>
      </w:r>
    </w:p>
    <w:p>
      <w:pPr>
        <w:pStyle w:val="Normal"/>
        <w:widowControl w:val="false"/>
        <w:spacing w:before="0" w:after="0"/>
        <w:contextualSpacing/>
        <w:jc w:val="center"/>
        <w:rPr>
          <w:rFonts w:ascii="Liberation Serif" w:hAnsi="Liberation Serif" w:cs="Liberation Serif"/>
          <w:b/>
          <w:b/>
          <w:bCs/>
          <w:sz w:val="22"/>
          <w:szCs w:val="22"/>
        </w:rPr>
      </w:pPr>
      <w:r>
        <w:rPr>
          <w:rFonts w:cs="Liberation Serif" w:ascii="Liberation Serif" w:hAnsi="Liberation Serif"/>
          <w:b/>
          <w:bCs/>
          <w:sz w:val="22"/>
          <w:szCs w:val="22"/>
        </w:rPr>
      </w:r>
    </w:p>
    <w:p>
      <w:pPr>
        <w:pStyle w:val="Normal"/>
        <w:widowControl w:val="false"/>
        <w:spacing w:before="0" w:after="0"/>
        <w:contextualSpacing/>
        <w:jc w:val="center"/>
        <w:rPr>
          <w:rFonts w:ascii="Liberation Serif" w:hAnsi="Liberation Serif" w:cs="Liberation Serif"/>
          <w:b/>
          <w:b/>
          <w:bCs/>
          <w:sz w:val="22"/>
          <w:szCs w:val="22"/>
        </w:rPr>
      </w:pPr>
      <w:r>
        <w:rPr>
          <w:rFonts w:cs="Liberation Serif" w:ascii="Liberation Serif" w:hAnsi="Liberation Serif"/>
          <w:b/>
          <w:bCs/>
          <w:sz w:val="22"/>
          <w:szCs w:val="22"/>
        </w:rPr>
      </w:r>
    </w:p>
    <w:p>
      <w:pPr>
        <w:pStyle w:val="Normal"/>
        <w:tabs>
          <w:tab w:val="clear" w:pos="708"/>
          <w:tab w:val="left" w:pos="2565" w:leader="none"/>
        </w:tabs>
        <w:jc w:val="right"/>
        <w:rPr>
          <w:rFonts w:ascii="Liberation Serif" w:hAnsi="Liberation Serif" w:eastAsia="Calibri" w:cs="Liberation Serif"/>
          <w:sz w:val="22"/>
          <w:szCs w:val="22"/>
        </w:rPr>
      </w:pPr>
      <w:r>
        <w:rPr>
          <w:rFonts w:eastAsia="Calibri" w:cs="Liberation Serif" w:ascii="Liberation Serif" w:hAnsi="Liberation Serif"/>
          <w:sz w:val="22"/>
          <w:szCs w:val="22"/>
        </w:rPr>
      </w:r>
    </w:p>
    <w:p>
      <w:pPr>
        <w:pStyle w:val="Normal"/>
        <w:tabs>
          <w:tab w:val="clear" w:pos="708"/>
          <w:tab w:val="left" w:pos="2329" w:leader="none"/>
        </w:tabs>
        <w:rPr>
          <w:rFonts w:ascii="Liberation Serif" w:hAnsi="Liberation Serif" w:eastAsia="Calibri" w:cs="Liberation Serif"/>
          <w:b/>
          <w:b/>
          <w:sz w:val="22"/>
          <w:szCs w:val="22"/>
        </w:rPr>
      </w:pPr>
      <w:r>
        <w:rPr>
          <w:rFonts w:eastAsia="Calibri" w:cs="Liberation Serif" w:ascii="Liberation Serif" w:hAnsi="Liberation Serif"/>
          <w:b/>
          <w:sz w:val="22"/>
          <w:szCs w:val="22"/>
        </w:rPr>
        <w:tab/>
      </w:r>
    </w:p>
    <w:p>
      <w:pPr>
        <w:pStyle w:val="Normal"/>
        <w:tabs>
          <w:tab w:val="clear" w:pos="708"/>
          <w:tab w:val="left" w:pos="2329" w:leader="none"/>
        </w:tabs>
        <w:rPr>
          <w:rFonts w:ascii="Liberation Serif" w:hAnsi="Liberation Serif" w:eastAsia="Calibri" w:cs="Liberation Serif"/>
          <w:b/>
          <w:b/>
          <w:sz w:val="30"/>
          <w:szCs w:val="22"/>
        </w:rPr>
      </w:pPr>
      <w:r>
        <w:rPr>
          <w:rFonts w:eastAsia="Calibri" w:cs="Liberation Serif" w:ascii="Liberation Serif" w:hAnsi="Liberation Serif"/>
          <w:b/>
          <w:sz w:val="30"/>
          <w:szCs w:val="22"/>
        </w:rPr>
      </w:r>
    </w:p>
    <w:p>
      <w:pPr>
        <w:pStyle w:val="Normal"/>
        <w:keepNext w:val="true"/>
        <w:keepLines/>
        <w:jc w:val="center"/>
        <w:rPr>
          <w:sz w:val="30"/>
          <w:szCs w:val="22"/>
        </w:rPr>
      </w:pPr>
      <w:r>
        <w:rPr>
          <w:rFonts w:eastAsia="Calibri" w:cs="Liberation Serif" w:ascii="Liberation Serif" w:hAnsi="Liberation Serif"/>
          <w:b/>
          <w:sz w:val="30"/>
          <w:szCs w:val="22"/>
        </w:rPr>
        <w:t>Технические требования на поставку МТР</w:t>
      </w:r>
    </w:p>
    <w:p>
      <w:pPr>
        <w:pStyle w:val="Normal"/>
        <w:keepNext w:val="true"/>
        <w:keepLines/>
        <w:jc w:val="center"/>
        <w:rPr>
          <w:rFonts w:ascii="Liberation Serif" w:hAnsi="Liberation Serif" w:eastAsia="Calibri" w:cs="Liberation Serif"/>
          <w:b/>
          <w:b/>
          <w:sz w:val="30"/>
          <w:szCs w:val="22"/>
        </w:rPr>
      </w:pPr>
      <w:r>
        <w:rPr>
          <w:rFonts w:eastAsia="Calibri" w:cs="Liberation Serif" w:ascii="Liberation Serif" w:hAnsi="Liberation Serif"/>
          <w:b/>
          <w:sz w:val="30"/>
          <w:szCs w:val="22"/>
        </w:rPr>
      </w:r>
    </w:p>
    <w:p>
      <w:pPr>
        <w:pStyle w:val="Normal"/>
        <w:widowControl w:val="false"/>
        <w:ind w:left="113" w:right="113" w:hanging="0"/>
        <w:jc w:val="center"/>
        <w:rPr>
          <w:sz w:val="30"/>
          <w:szCs w:val="22"/>
        </w:rPr>
      </w:pPr>
      <w:r>
        <w:rPr>
          <w:rFonts w:eastAsia="Calibri" w:cs="Liberation Serif"/>
          <w:b/>
          <w:i/>
          <w:sz w:val="30"/>
          <w:szCs w:val="22"/>
          <w:lang w:eastAsia="en-US"/>
        </w:rPr>
        <w:t xml:space="preserve"> </w:t>
      </w:r>
      <w:r>
        <w:rPr>
          <w:rFonts w:eastAsia="Calibri" w:cs="Liberation Serif"/>
          <w:b/>
          <w:i/>
          <w:sz w:val="30"/>
          <w:szCs w:val="22"/>
          <w:lang w:eastAsia="en-US"/>
        </w:rPr>
        <w:t>Поставка измерительных приборов для энергетики в рамках инвестиционной и ремонтной программ филиала АО "ДРСК": "Амурские электрические сети", СП "Северные электрические сети".</w:t>
      </w:r>
    </w:p>
    <w:p>
      <w:pPr>
        <w:sectPr>
          <w:headerReference w:type="default" r:id="rId2"/>
          <w:type w:val="nextPage"/>
          <w:pgSz w:orient="landscape" w:w="16838" w:h="11906"/>
          <w:pgMar w:left="850" w:right="567" w:header="567" w:top="1021" w:footer="0" w:bottom="567" w:gutter="0"/>
          <w:pgNumType w:fmt="decimal"/>
          <w:formProt w:val="false"/>
          <w:textDirection w:val="lrTb"/>
          <w:docGrid w:type="default" w:linePitch="381" w:charSpace="0"/>
        </w:sectPr>
        <w:pStyle w:val="Normal"/>
        <w:keepNext w:val="true"/>
        <w:keepLines/>
        <w:ind w:left="113" w:right="113" w:hanging="0"/>
        <w:jc w:val="center"/>
        <w:rPr>
          <w:b/>
          <w:b/>
          <w:i/>
          <w:i/>
          <w:sz w:val="30"/>
          <w:szCs w:val="22"/>
          <w:lang w:eastAsia="en-US"/>
        </w:rPr>
      </w:pPr>
      <w:r>
        <w:rPr>
          <w:b/>
          <w:i/>
          <w:sz w:val="30"/>
          <w:szCs w:val="22"/>
          <w:lang w:eastAsia="en-US"/>
        </w:rPr>
      </w:r>
    </w:p>
    <w:p>
      <w:pPr>
        <w:pStyle w:val="1"/>
        <w:keepLines/>
        <w:numPr>
          <w:ilvl w:val="0"/>
          <w:numId w:val="3"/>
        </w:numPr>
        <w:ind w:left="357" w:right="-108" w:hanging="357"/>
        <w:jc w:val="center"/>
        <w:rPr>
          <w:rFonts w:ascii="Liberation Serif" w:hAnsi="Liberation Serif" w:cs="Liberation Serif"/>
          <w:sz w:val="22"/>
          <w:szCs w:val="22"/>
          <w:lang w:val="ru-RU"/>
        </w:rPr>
      </w:pPr>
      <w:bookmarkStart w:id="0" w:name="_Toc128734603"/>
      <w:bookmarkStart w:id="1" w:name="_Toc51339692"/>
      <w:r>
        <w:rPr>
          <w:rFonts w:cs="Liberation Serif" w:ascii="Liberation Serif" w:hAnsi="Liberation Serif"/>
          <w:sz w:val="22"/>
          <w:szCs w:val="22"/>
          <w:lang w:val="ru-RU"/>
        </w:rPr>
        <w:t>Общие сведения</w:t>
      </w:r>
      <w:bookmarkStart w:id="2" w:name="_Toc46743506"/>
      <w:bookmarkEnd w:id="0"/>
      <w:bookmarkEnd w:id="1"/>
    </w:p>
    <w:p>
      <w:pPr>
        <w:pStyle w:val="4"/>
        <w:numPr>
          <w:ilvl w:val="1"/>
          <w:numId w:val="8"/>
        </w:numPr>
        <w:overflowPunct w:val="false"/>
        <w:ind w:left="1224" w:hanging="0"/>
        <w:rPr>
          <w:rFonts w:ascii="Liberation Serif" w:hAnsi="Liberation Serif" w:cs="Liberation Serif"/>
          <w:sz w:val="22"/>
          <w:szCs w:val="22"/>
        </w:rPr>
      </w:pPr>
      <w:bookmarkStart w:id="3" w:name="_Toc128734604"/>
      <w:r>
        <w:rPr>
          <w:rFonts w:cs="Liberation Serif" w:ascii="Liberation Serif" w:hAnsi="Liberation Serif"/>
          <w:sz w:val="22"/>
          <w:szCs w:val="22"/>
        </w:rPr>
        <w:t>Обозначения и сокращения</w:t>
      </w:r>
    </w:p>
    <w:tbl>
      <w:tblPr>
        <w:tblW w:w="15312" w:type="dxa"/>
        <w:jc w:val="left"/>
        <w:tblInd w:w="-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13895"/>
      </w:tblGrid>
      <w:tr>
        <w:trPr>
          <w:trHeight w:val="268" w:hRule="atLeast"/>
          <w:cantSplit w:val="true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bCs/>
                <w:color w:val="000000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Cs/>
                <w:color w:val="000000"/>
                <w:sz w:val="22"/>
                <w:szCs w:val="22"/>
              </w:rPr>
              <w:t>штуки</w:t>
            </w:r>
          </w:p>
        </w:tc>
      </w:tr>
      <w:tr>
        <w:trPr>
          <w:trHeight w:val="268" w:hRule="atLeast"/>
          <w:cantSplit w:val="true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bCs/>
                <w:iCs/>
                <w:color w:val="000000"/>
                <w:sz w:val="22"/>
                <w:szCs w:val="22"/>
                <w:lang w:eastAsia="x-none"/>
              </w:rPr>
            </w:pPr>
            <w:r>
              <w:rPr>
                <w:rFonts w:cs="Liberation Serif" w:ascii="Liberation Serif" w:hAnsi="Liberation Serif"/>
                <w:bCs/>
                <w:iCs/>
                <w:color w:val="000000"/>
                <w:sz w:val="22"/>
                <w:szCs w:val="22"/>
                <w:lang w:eastAsia="x-none"/>
              </w:rPr>
              <w:t>УПД</w:t>
            </w:r>
          </w:p>
        </w:tc>
        <w:tc>
          <w:tcPr>
            <w:tcW w:w="1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color w:val="000000"/>
                <w:sz w:val="22"/>
                <w:szCs w:val="22"/>
              </w:rPr>
              <w:t>Универсальный передаточный документ</w:t>
            </w:r>
          </w:p>
        </w:tc>
      </w:tr>
      <w:tr>
        <w:trPr>
          <w:trHeight w:val="268" w:hRule="atLeast"/>
          <w:cantSplit w:val="true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color w:val="000000"/>
                <w:sz w:val="22"/>
                <w:szCs w:val="22"/>
              </w:rPr>
              <w:t>Ед.измер.</w:t>
            </w:r>
          </w:p>
        </w:tc>
        <w:tc>
          <w:tcPr>
            <w:tcW w:w="1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color w:val="000000"/>
                <w:sz w:val="22"/>
                <w:szCs w:val="22"/>
              </w:rPr>
              <w:t>Единица измерения</w:t>
            </w:r>
          </w:p>
        </w:tc>
      </w:tr>
      <w:tr>
        <w:trPr>
          <w:trHeight w:val="268" w:hRule="atLeast"/>
          <w:cantSplit w:val="true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color w:val="000000"/>
                <w:sz w:val="22"/>
                <w:szCs w:val="22"/>
              </w:rPr>
              <w:t>Количество</w:t>
            </w:r>
          </w:p>
        </w:tc>
      </w:tr>
      <w:tr>
        <w:trPr>
          <w:trHeight w:val="253" w:hRule="atLeast"/>
          <w:cantSplit w:val="true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color w:val="000000"/>
                <w:sz w:val="22"/>
                <w:szCs w:val="22"/>
              </w:rPr>
              <w:t>ФЗ</w:t>
            </w:r>
          </w:p>
        </w:tc>
        <w:tc>
          <w:tcPr>
            <w:tcW w:w="1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color w:val="000000"/>
                <w:sz w:val="22"/>
                <w:szCs w:val="22"/>
              </w:rPr>
              <w:t>Федеральный закон</w:t>
            </w:r>
          </w:p>
        </w:tc>
      </w:tr>
    </w:tbl>
    <w:p>
      <w:pPr>
        <w:pStyle w:val="4"/>
        <w:numPr>
          <w:ilvl w:val="1"/>
          <w:numId w:val="8"/>
        </w:numPr>
        <w:ind w:left="1224" w:hanging="0"/>
        <w:rPr>
          <w:sz w:val="22"/>
          <w:szCs w:val="22"/>
        </w:rPr>
      </w:pPr>
      <w:r>
        <w:rPr>
          <w:rFonts w:cs="Liberation Serif" w:ascii="Liberation Serif" w:hAnsi="Liberation Serif"/>
          <w:sz w:val="22"/>
          <w:szCs w:val="22"/>
          <w:lang w:val="ru-RU"/>
        </w:rPr>
        <w:t xml:space="preserve">Наименование </w:t>
      </w:r>
      <w:r>
        <w:rPr>
          <w:rFonts w:cs="Liberation Serif" w:ascii="Liberation Serif" w:hAnsi="Liberation Serif"/>
          <w:sz w:val="22"/>
          <w:szCs w:val="22"/>
        </w:rPr>
        <w:t>закупаемой продукции</w:t>
      </w:r>
      <w:bookmarkEnd w:id="2"/>
      <w:bookmarkEnd w:id="3"/>
    </w:p>
    <w:p>
      <w:pPr>
        <w:pStyle w:val="Normal"/>
        <w:widowControl w:val="false"/>
        <w:ind w:left="113" w:right="113" w:hanging="0"/>
        <w:rPr>
          <w:rFonts w:eastAsia="Calibri" w:cs="Liberation Serif"/>
          <w:b/>
          <w:b/>
          <w:i/>
          <w:i/>
          <w:sz w:val="22"/>
          <w:szCs w:val="22"/>
          <w:lang w:eastAsia="en-US"/>
        </w:rPr>
      </w:pPr>
      <w:r>
        <w:rPr>
          <w:rFonts w:eastAsia="Calibri" w:cs="Liberation Serif"/>
          <w:b/>
          <w:i/>
          <w:sz w:val="22"/>
          <w:szCs w:val="22"/>
          <w:lang w:eastAsia="en-US"/>
        </w:rPr>
        <w:t>Измерительные приборы.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Fonts w:ascii="Liberation Serif" w:hAnsi="Liberation Serif" w:cs="Liberation Serif"/>
          <w:b/>
          <w:b/>
          <w:sz w:val="22"/>
          <w:szCs w:val="22"/>
        </w:rPr>
      </w:pPr>
      <w:r>
        <w:rPr>
          <w:rFonts w:cs="Liberation Serif" w:ascii="Liberation Serif" w:hAnsi="Liberation Serif"/>
          <w:b/>
          <w:sz w:val="22"/>
          <w:szCs w:val="22"/>
        </w:rPr>
      </w:r>
    </w:p>
    <w:p>
      <w:pPr>
        <w:pStyle w:val="1"/>
        <w:keepLines/>
        <w:numPr>
          <w:ilvl w:val="0"/>
          <w:numId w:val="3"/>
        </w:numPr>
        <w:ind w:left="357" w:hanging="357"/>
        <w:jc w:val="center"/>
        <w:rPr>
          <w:rFonts w:ascii="Liberation Serif" w:hAnsi="Liberation Serif" w:cs="Liberation Serif"/>
          <w:iCs/>
          <w:sz w:val="22"/>
          <w:szCs w:val="22"/>
        </w:rPr>
      </w:pPr>
      <w:bookmarkStart w:id="4" w:name="_Toc128734606"/>
      <w:bookmarkStart w:id="5" w:name="_Toc51339693"/>
      <w:bookmarkStart w:id="6" w:name="_Toc50125126"/>
      <w:bookmarkEnd w:id="6"/>
      <w:r>
        <w:rPr>
          <w:rFonts w:cs="Liberation Serif" w:ascii="Liberation Serif" w:hAnsi="Liberation Serif"/>
          <w:iCs/>
          <w:sz w:val="22"/>
          <w:szCs w:val="22"/>
        </w:rPr>
        <w:t>Требования к продукции</w:t>
      </w:r>
      <w:bookmarkEnd w:id="4"/>
      <w:bookmarkEnd w:id="5"/>
    </w:p>
    <w:p>
      <w:pPr>
        <w:pStyle w:val="4"/>
        <w:numPr>
          <w:ilvl w:val="1"/>
          <w:numId w:val="3"/>
        </w:numPr>
        <w:ind w:left="1224" w:hanging="0"/>
        <w:rPr>
          <w:sz w:val="22"/>
          <w:szCs w:val="22"/>
        </w:rPr>
      </w:pPr>
      <w:bookmarkStart w:id="7" w:name="_Toc128734607"/>
      <w:r>
        <w:rPr>
          <w:rFonts w:cs="Liberation Serif" w:ascii="Liberation Serif" w:hAnsi="Liberation Serif"/>
          <w:sz w:val="22"/>
          <w:szCs w:val="22"/>
        </w:rPr>
        <w:t xml:space="preserve">Требования к объемам и срокам </w:t>
      </w:r>
      <w:r>
        <w:rPr>
          <w:rFonts w:cs="Liberation Serif" w:ascii="Liberation Serif" w:hAnsi="Liberation Serif"/>
          <w:sz w:val="22"/>
          <w:szCs w:val="22"/>
          <w:lang w:val="ru-RU"/>
        </w:rPr>
        <w:t>поставки</w:t>
      </w:r>
      <w:bookmarkStart w:id="8" w:name="_Toc128734608"/>
      <w:bookmarkEnd w:id="7"/>
      <w:bookmarkEnd w:id="8"/>
    </w:p>
    <w:p>
      <w:pPr>
        <w:pStyle w:val="3"/>
        <w:numPr>
          <w:ilvl w:val="2"/>
          <w:numId w:val="3"/>
        </w:numPr>
        <w:ind w:left="1224" w:hanging="0"/>
        <w:rPr>
          <w:sz w:val="22"/>
          <w:szCs w:val="22"/>
        </w:rPr>
      </w:pPr>
      <w:r>
        <w:rPr>
          <w:rFonts w:cs="Liberation Serif" w:ascii="Liberation Serif" w:hAnsi="Liberation Serif"/>
          <w:sz w:val="22"/>
          <w:szCs w:val="22"/>
          <w:lang w:val="ru-RU"/>
        </w:rPr>
        <w:t>Перечень и объем закупаемой продукции</w:t>
      </w:r>
      <w:r>
        <w:rPr>
          <w:rFonts w:cs="Liberation Serif" w:ascii="Liberation Serif" w:hAnsi="Liberation Serif"/>
          <w:sz w:val="22"/>
          <w:szCs w:val="22"/>
          <w:vertAlign w:val="superscript"/>
          <w:lang w:val="ru-RU"/>
        </w:rPr>
        <w:t xml:space="preserve"> </w:t>
      </w:r>
    </w:p>
    <w:p>
      <w:pPr>
        <w:pStyle w:val="1"/>
        <w:keepLines/>
        <w:tabs>
          <w:tab w:val="clear" w:pos="0"/>
        </w:tabs>
        <w:spacing w:before="240" w:after="60"/>
        <w:ind w:left="0" w:hanging="0"/>
        <w:rPr>
          <w:sz w:val="22"/>
          <w:szCs w:val="22"/>
        </w:rPr>
      </w:pPr>
      <w:bookmarkStart w:id="9" w:name="_Toc128734609"/>
      <w:bookmarkStart w:id="10" w:name="_Toc51339695"/>
      <w:r>
        <w:rPr>
          <w:rFonts w:cs="Liberation Serif" w:ascii="Liberation Serif" w:hAnsi="Liberation Serif"/>
          <w:sz w:val="22"/>
          <w:szCs w:val="22"/>
        </w:rPr>
        <w:t xml:space="preserve">Таблица </w:t>
      </w:r>
      <w:r>
        <w:rPr>
          <w:rFonts w:cs="Liberation Serif" w:ascii="Liberation Serif" w:hAnsi="Liberation Serif"/>
          <w:sz w:val="22"/>
          <w:szCs w:val="22"/>
          <w:lang w:val="ru-RU"/>
        </w:rPr>
        <w:t>1</w:t>
      </w:r>
      <w:r>
        <w:rPr>
          <w:rFonts w:cs="Liberation Serif" w:ascii="Liberation Serif" w:hAnsi="Liberation Serif"/>
          <w:sz w:val="22"/>
          <w:szCs w:val="22"/>
        </w:rPr>
        <w:t xml:space="preserve"> </w:t>
      </w:r>
      <w:r>
        <w:rPr>
          <w:rFonts w:cs="Liberation Serif" w:ascii="Liberation Serif" w:hAnsi="Liberation Serif"/>
          <w:sz w:val="22"/>
          <w:szCs w:val="22"/>
          <w:lang w:val="ru-RU"/>
        </w:rPr>
        <w:t xml:space="preserve">Перечень </w:t>
      </w:r>
      <w:bookmarkEnd w:id="10"/>
      <w:r>
        <w:rPr>
          <w:rFonts w:cs="Liberation Serif" w:ascii="Liberation Serif" w:hAnsi="Liberation Serif"/>
          <w:sz w:val="22"/>
          <w:szCs w:val="22"/>
          <w:lang w:val="ru-RU"/>
        </w:rPr>
        <w:t>и объем закупаемой продукци</w:t>
      </w:r>
      <w:bookmarkStart w:id="11" w:name="_Toc513396951"/>
      <w:bookmarkStart w:id="12" w:name="_Toc754465761"/>
      <w:bookmarkEnd w:id="9"/>
      <w:r>
        <w:rPr>
          <w:rFonts w:cs="Liberation Serif" w:ascii="Liberation Serif" w:hAnsi="Liberation Serif"/>
          <w:sz w:val="22"/>
          <w:szCs w:val="22"/>
          <w:lang w:val="ru-RU"/>
        </w:rPr>
        <w:t>и</w:t>
      </w:r>
      <w:bookmarkEnd w:id="11"/>
      <w:bookmarkEnd w:id="12"/>
    </w:p>
    <w:tbl>
      <w:tblPr>
        <w:tblW w:w="15300" w:type="dxa"/>
        <w:jc w:val="left"/>
        <w:tblInd w:w="-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11806"/>
        <w:gridCol w:w="1560"/>
        <w:gridCol w:w="1265"/>
      </w:tblGrid>
      <w:tr>
        <w:trPr>
          <w:trHeight w:val="255" w:hRule="atLeast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1463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  <w:t>Требование Заказчика</w:t>
            </w:r>
          </w:p>
        </w:tc>
      </w:tr>
      <w:tr>
        <w:trPr>
          <w:trHeight w:val="642" w:hRule="atLeast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color w:val="000000"/>
                <w:sz w:val="22"/>
                <w:szCs w:val="22"/>
              </w:rPr>
              <w:t xml:space="preserve">№ </w:t>
            </w:r>
            <w:r>
              <w:rPr>
                <w:rFonts w:cs="Liberation Serif" w:ascii="Liberation Serif" w:hAnsi="Liberation Serif"/>
                <w:b/>
                <w:bCs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118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color w:val="000000"/>
                <w:sz w:val="22"/>
                <w:szCs w:val="22"/>
              </w:rPr>
              <w:t xml:space="preserve">Наименование продукции, </w:t>
            </w:r>
            <w:r>
              <w:rPr>
                <w:rFonts w:cs="Liberation Serif" w:ascii="Liberation Serif" w:hAnsi="Liberation Serif"/>
                <w:b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12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</w:tr>
      <w:tr>
        <w:trPr>
          <w:trHeight w:val="255" w:hRule="atLeast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2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>
        <w:trPr>
          <w:trHeight w:val="255" w:hRule="atLeast"/>
        </w:trPr>
        <w:tc>
          <w:tcPr>
            <w:tcW w:w="152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  <w:t>Филиал АО «ДРСК» «Амурские электрические сети»  СП «Северные электрические сети»</w:t>
            </w:r>
          </w:p>
        </w:tc>
      </w:tr>
      <w:tr>
        <w:trPr>
          <w:trHeight w:val="380" w:hRule="atLeast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7"/>
              </w:numPr>
              <w:ind w:left="567" w:right="680" w:hanging="567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145" w:leader="none"/>
              </w:tabs>
              <w:jc w:val="left"/>
              <w:rPr>
                <w:rFonts w:ascii="Liberation Serif" w:hAnsi="Liberation Serif" w:cs="Liberation Serif"/>
                <w:i w:val="false"/>
                <w:i w:val="false"/>
                <w:iCs w:val="false"/>
                <w:sz w:val="22"/>
                <w:szCs w:val="22"/>
                <w:u w:val="none"/>
              </w:rPr>
            </w:pPr>
            <w:r>
              <w:rPr>
                <w:rFonts w:cs="Liberation Serif" w:ascii="Liberation Serif" w:hAnsi="Liberation Serif"/>
                <w:i w:val="false"/>
                <w:iCs w:val="false"/>
                <w:sz w:val="22"/>
                <w:szCs w:val="22"/>
                <w:u w:val="none"/>
              </w:rPr>
              <w:t>Вольтамперфазометр РС-30 с клещами КТИР-30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6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шт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6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6</w:t>
            </w:r>
          </w:p>
        </w:tc>
      </w:tr>
    </w:tbl>
    <w:p>
      <w:pPr>
        <w:pStyle w:val="3"/>
        <w:numPr>
          <w:ilvl w:val="2"/>
          <w:numId w:val="3"/>
        </w:numPr>
        <w:ind w:left="1224" w:hanging="0"/>
        <w:rPr>
          <w:sz w:val="22"/>
          <w:szCs w:val="22"/>
        </w:rPr>
      </w:pPr>
      <w:bookmarkStart w:id="13" w:name="_Toc128734611"/>
      <w:bookmarkStart w:id="14" w:name="_Toc51339696"/>
      <w:r>
        <w:rPr>
          <w:rFonts w:cs="Liberation Serif" w:ascii="Liberation Serif" w:hAnsi="Liberation Serif"/>
          <w:sz w:val="22"/>
          <w:szCs w:val="22"/>
          <w:lang w:val="ru-RU"/>
        </w:rPr>
        <w:t xml:space="preserve">Требования </w:t>
      </w:r>
      <w:bookmarkEnd w:id="14"/>
      <w:r>
        <w:rPr>
          <w:rFonts w:cs="Liberation Serif" w:ascii="Liberation Serif" w:hAnsi="Liberation Serif"/>
          <w:sz w:val="22"/>
          <w:szCs w:val="22"/>
          <w:lang w:val="ru-RU"/>
        </w:rPr>
        <w:t>к срокам поставки продукции и оказания сопутствующих услуг</w:t>
      </w:r>
      <w:bookmarkEnd w:id="13"/>
    </w:p>
    <w:p>
      <w:pPr>
        <w:pStyle w:val="1"/>
        <w:keepLines/>
        <w:tabs>
          <w:tab w:val="clear" w:pos="0"/>
        </w:tabs>
        <w:spacing w:before="240" w:after="60"/>
        <w:ind w:left="0" w:hanging="0"/>
        <w:rPr>
          <w:sz w:val="22"/>
          <w:szCs w:val="22"/>
        </w:rPr>
      </w:pPr>
      <w:bookmarkStart w:id="15" w:name="_Toc128734612"/>
      <w:bookmarkStart w:id="16" w:name="_Toc50125127"/>
      <w:bookmarkStart w:id="17" w:name="_Toc51339697"/>
      <w:bookmarkStart w:id="18" w:name="_Toc50125126_Копия_1"/>
      <w:bookmarkEnd w:id="18"/>
      <w:r>
        <w:rPr>
          <w:rFonts w:cs="Liberation Serif" w:ascii="Liberation Serif" w:hAnsi="Liberation Serif"/>
          <w:sz w:val="22"/>
          <w:szCs w:val="22"/>
        </w:rPr>
        <w:t xml:space="preserve">Таблица </w:t>
      </w:r>
      <w:r>
        <w:rPr>
          <w:rFonts w:cs="Liberation Serif" w:ascii="Liberation Serif" w:hAnsi="Liberation Serif"/>
          <w:sz w:val="22"/>
          <w:szCs w:val="22"/>
          <w:lang w:val="ru-RU"/>
        </w:rPr>
        <w:t>2</w:t>
      </w:r>
      <w:r>
        <w:rPr>
          <w:rFonts w:cs="Liberation Serif" w:ascii="Liberation Serif" w:hAnsi="Liberation Serif"/>
          <w:sz w:val="22"/>
          <w:szCs w:val="22"/>
        </w:rPr>
        <w:t xml:space="preserve">. </w:t>
      </w:r>
      <w:bookmarkStart w:id="19" w:name="_Hlk50465284"/>
      <w:r>
        <w:rPr>
          <w:rFonts w:cs="Liberation Serif" w:ascii="Liberation Serif" w:hAnsi="Liberation Serif"/>
          <w:sz w:val="22"/>
          <w:szCs w:val="22"/>
        </w:rPr>
        <w:t xml:space="preserve">Требования по срокам </w:t>
      </w:r>
      <w:bookmarkEnd w:id="16"/>
      <w:bookmarkEnd w:id="17"/>
      <w:bookmarkEnd w:id="19"/>
      <w:r>
        <w:rPr>
          <w:rFonts w:cs="Liberation Serif" w:ascii="Liberation Serif" w:hAnsi="Liberation Serif"/>
          <w:sz w:val="22"/>
          <w:szCs w:val="22"/>
          <w:lang w:val="ru-RU"/>
        </w:rPr>
        <w:t>поставки продукции</w:t>
      </w:r>
      <w:bookmarkEnd w:id="15"/>
      <w:r>
        <w:rPr>
          <w:rFonts w:cs="Liberation Serif" w:ascii="Liberation Serif" w:hAnsi="Liberation Serif"/>
          <w:sz w:val="22"/>
          <w:szCs w:val="22"/>
          <w:lang w:val="ru-RU"/>
        </w:rPr>
        <w:t xml:space="preserve"> </w:t>
      </w:r>
    </w:p>
    <w:tbl>
      <w:tblPr>
        <w:tblW w:w="1531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5052"/>
        <w:gridCol w:w="3456"/>
        <w:gridCol w:w="6179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 xml:space="preserve">№ </w:t>
            </w:r>
            <w:r>
              <w:rPr>
                <w:rFonts w:cs="Liberation Serif" w:ascii="Liberation Serif" w:hAnsi="Liberation Serif"/>
                <w:sz w:val="22"/>
                <w:szCs w:val="22"/>
              </w:rPr>
              <w:t>п/п</w:t>
            </w:r>
          </w:p>
        </w:tc>
        <w:tc>
          <w:tcPr>
            <w:tcW w:w="5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Наименование продукции</w:t>
            </w:r>
          </w:p>
        </w:tc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Требования к началу срока поставки продукции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Требования к окончанию срока поставки продукции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  <w:t>1</w:t>
            </w:r>
          </w:p>
        </w:tc>
        <w:tc>
          <w:tcPr>
            <w:tcW w:w="5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  <w:t>2</w:t>
            </w:r>
          </w:p>
        </w:tc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8"/>
              <w:keepNext w:val="false"/>
              <w:widowControl w:val="false"/>
              <w:spacing w:before="40" w:after="40"/>
              <w:jc w:val="center"/>
              <w:rPr>
                <w:rFonts w:ascii="Liberation Serif" w:hAnsi="Liberation Serif" w:cs="Liberation Serif"/>
                <w:b/>
                <w:b/>
                <w:szCs w:val="22"/>
              </w:rPr>
            </w:pPr>
            <w:r>
              <w:rPr>
                <w:rFonts w:cs="Liberation Serif" w:ascii="Liberation Serif" w:hAnsi="Liberation Serif"/>
                <w:b/>
                <w:szCs w:val="22"/>
              </w:rPr>
              <w:t>3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48"/>
              <w:keepNext w:val="false"/>
              <w:widowControl w:val="false"/>
              <w:spacing w:before="40" w:after="40"/>
              <w:jc w:val="center"/>
              <w:rPr>
                <w:rFonts w:ascii="Liberation Serif" w:hAnsi="Liberation Serif" w:cs="Liberation Serif"/>
                <w:b/>
                <w:b/>
                <w:szCs w:val="22"/>
              </w:rPr>
            </w:pPr>
            <w:r>
              <w:rPr>
                <w:rFonts w:cs="Liberation Serif" w:ascii="Liberation Serif" w:hAnsi="Liberation Serif"/>
                <w:b/>
                <w:szCs w:val="22"/>
              </w:rPr>
              <w:t>4</w:t>
            </w:r>
          </w:p>
        </w:tc>
      </w:tr>
      <w:tr>
        <w:trPr>
          <w:trHeight w:val="656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5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i/>
                <w:iCs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 w:cs="Liberation Serif" w:ascii="Liberation Serif" w:hAnsi="Liberation Serif"/>
                <w:b/>
                <w:i/>
                <w:iCs/>
                <w:color w:val="000000"/>
                <w:sz w:val="22"/>
                <w:szCs w:val="22"/>
                <w:lang w:eastAsia="en-US"/>
              </w:rPr>
              <w:t xml:space="preserve">Измерительные приборы </w:t>
            </w:r>
            <w:r>
              <w:rPr>
                <w:rFonts w:cs="Liberation Serif" w:ascii="Liberation Serif" w:hAnsi="Liberation Serif"/>
                <w:i/>
                <w:sz w:val="22"/>
                <w:szCs w:val="22"/>
              </w:rPr>
              <w:t>согласно таблицы 1 технических требований на закупку.</w:t>
            </w:r>
          </w:p>
        </w:tc>
        <w:tc>
          <w:tcPr>
            <w:tcW w:w="3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i/>
                <w:i/>
                <w:i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i/>
                <w:iCs/>
                <w:sz w:val="22"/>
                <w:szCs w:val="22"/>
              </w:rPr>
              <w:t>С даты подписания договора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Cs/>
                <w:i/>
                <w:sz w:val="22"/>
                <w:szCs w:val="22"/>
              </w:rPr>
              <w:t>в течение 150 (ста пятидесяти) календарных дней с момента заключения договора,  но не ранее 01.01.2027г.</w:t>
            </w:r>
          </w:p>
        </w:tc>
      </w:tr>
    </w:tbl>
    <w:p>
      <w:pPr>
        <w:pStyle w:val="4"/>
        <w:numPr>
          <w:ilvl w:val="1"/>
          <w:numId w:val="3"/>
        </w:numPr>
        <w:ind w:left="1224" w:hanging="0"/>
        <w:rPr>
          <w:sz w:val="22"/>
          <w:szCs w:val="22"/>
        </w:rPr>
      </w:pPr>
      <w:bookmarkStart w:id="20" w:name="_Toc128734614"/>
      <w:bookmarkStart w:id="21" w:name="_Toc46743511"/>
      <w:r>
        <w:rPr>
          <w:rFonts w:cs="Liberation Serif" w:ascii="Liberation Serif" w:hAnsi="Liberation Serif"/>
          <w:sz w:val="22"/>
          <w:szCs w:val="22"/>
        </w:rPr>
        <w:t xml:space="preserve">Требования к </w:t>
      </w:r>
      <w:bookmarkEnd w:id="21"/>
      <w:r>
        <w:rPr>
          <w:rFonts w:cs="Liberation Serif" w:ascii="Liberation Serif" w:hAnsi="Liberation Serif"/>
          <w:sz w:val="22"/>
          <w:szCs w:val="22"/>
          <w:lang w:val="ru-RU"/>
        </w:rPr>
        <w:t>качеству продукции</w:t>
      </w:r>
      <w:bookmarkEnd w:id="20"/>
    </w:p>
    <w:p>
      <w:pPr>
        <w:pStyle w:val="1"/>
        <w:keepLines/>
        <w:tabs>
          <w:tab w:val="clear" w:pos="0"/>
        </w:tabs>
        <w:spacing w:before="240" w:after="60"/>
        <w:ind w:left="0" w:hanging="0"/>
        <w:rPr>
          <w:sz w:val="22"/>
          <w:szCs w:val="22"/>
        </w:rPr>
      </w:pPr>
      <w:r>
        <w:rPr>
          <w:rFonts w:cs="Liberation Serif" w:ascii="Liberation Serif" w:hAnsi="Liberation Serif"/>
          <w:sz w:val="22"/>
          <w:szCs w:val="22"/>
        </w:rPr>
        <w:t xml:space="preserve"> </w:t>
      </w:r>
      <w:bookmarkStart w:id="22" w:name="_Toc128734615"/>
      <w:r>
        <w:rPr>
          <w:rFonts w:cs="Liberation Serif" w:ascii="Liberation Serif" w:hAnsi="Liberation Serif"/>
          <w:sz w:val="22"/>
          <w:szCs w:val="22"/>
        </w:rPr>
        <w:t xml:space="preserve">Таблица </w:t>
      </w:r>
      <w:r>
        <w:rPr>
          <w:rFonts w:cs="Liberation Serif" w:ascii="Liberation Serif" w:hAnsi="Liberation Serif"/>
          <w:sz w:val="22"/>
          <w:szCs w:val="22"/>
          <w:lang w:val="ru-RU"/>
        </w:rPr>
        <w:t>3</w:t>
      </w:r>
      <w:r>
        <w:rPr>
          <w:rFonts w:cs="Liberation Serif" w:ascii="Liberation Serif" w:hAnsi="Liberation Serif"/>
          <w:sz w:val="22"/>
          <w:szCs w:val="22"/>
        </w:rPr>
        <w:t xml:space="preserve">. Требования к </w:t>
      </w:r>
      <w:r>
        <w:rPr>
          <w:rFonts w:cs="Liberation Serif" w:ascii="Liberation Serif" w:hAnsi="Liberation Serif"/>
          <w:sz w:val="22"/>
          <w:szCs w:val="22"/>
          <w:lang w:val="ru-RU"/>
        </w:rPr>
        <w:t>продукции</w:t>
      </w:r>
      <w:bookmarkEnd w:id="22"/>
    </w:p>
    <w:p>
      <w:pPr>
        <w:pStyle w:val="Normal"/>
        <w:widowControl w:val="false"/>
        <w:rPr>
          <w:sz w:val="22"/>
          <w:szCs w:val="22"/>
        </w:rPr>
      </w:pPr>
      <w:r>
        <w:rPr>
          <w:rFonts w:eastAsia="Calibri" w:cs="Liberation Serif" w:ascii="Liberation Serif" w:hAnsi="Liberation Serif"/>
          <w:b/>
          <w:i/>
          <w:iCs/>
          <w:color w:val="000000"/>
          <w:sz w:val="22"/>
          <w:szCs w:val="22"/>
          <w:lang w:eastAsia="en-US"/>
        </w:rPr>
        <w:t>Измерительные приборы</w:t>
      </w:r>
    </w:p>
    <w:tbl>
      <w:tblPr>
        <w:tblW w:w="1532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1874"/>
        <w:gridCol w:w="2386"/>
        <w:gridCol w:w="3902"/>
        <w:gridCol w:w="2334"/>
        <w:gridCol w:w="2412"/>
        <w:gridCol w:w="1578"/>
      </w:tblGrid>
      <w:tr>
        <w:trPr>
          <w:trHeight w:val="1008" w:hRule="atLeast"/>
        </w:trPr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 xml:space="preserve">№ </w:t>
            </w: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4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3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4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Предложение участника по характеристикам и параметрам</w:t>
            </w:r>
          </w:p>
        </w:tc>
      </w:tr>
      <w:tr>
        <w:trPr>
          <w:trHeight w:val="1008" w:hRule="atLeast"/>
        </w:trPr>
        <w:tc>
          <w:tcPr>
            <w:tcW w:w="83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30"/>
                <w:szCs w:val="22"/>
              </w:rPr>
            </w:pPr>
            <w:r>
              <w:rPr/>
            </w:r>
          </w:p>
        </w:tc>
        <w:tc>
          <w:tcPr>
            <w:tcW w:w="4260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30"/>
                <w:szCs w:val="22"/>
              </w:rPr>
            </w:pPr>
            <w:r>
              <w:rPr/>
            </w:r>
          </w:p>
        </w:tc>
        <w:tc>
          <w:tcPr>
            <w:tcW w:w="39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30"/>
                <w:szCs w:val="22"/>
              </w:rPr>
            </w:pPr>
            <w:r>
              <w:rPr/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</w:r>
          </w:p>
        </w:tc>
      </w:tr>
      <w:tr>
        <w:trPr>
          <w:trHeight w:val="372" w:hRule="atLeast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Liberation Serif" w:hAnsi="Liberation Serif" w:cs="Liberation Serif"/>
                <w:b/>
                <w:b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  <w:t>1</w:t>
            </w:r>
          </w:p>
        </w:tc>
        <w:tc>
          <w:tcPr>
            <w:tcW w:w="4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  <w:t>2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  <w:t>3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  <w:t>4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  <w:t>5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  <w:t>6</w:t>
            </w:r>
          </w:p>
        </w:tc>
      </w:tr>
      <w:tr>
        <w:trPr>
          <w:trHeight w:val="372" w:hRule="atLeast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pacing w:before="60" w:after="60"/>
              <w:contextualSpacing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44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b/>
                <w:b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  <w:t>Требования к техническим и функциональным характеристикам</w:t>
            </w:r>
          </w:p>
        </w:tc>
      </w:tr>
      <w:tr>
        <w:trPr>
          <w:trHeight w:val="415" w:hRule="atLeast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pacing w:before="60" w:after="60"/>
              <w:ind w:left="-117" w:firstLine="142"/>
              <w:contextualSpacing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8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rFonts w:eastAsia="Calibri" w:cs="Liberation Serif" w:ascii="Liberation Serif" w:hAnsi="Liberation Serif"/>
                <w:b/>
                <w:i/>
                <w:iCs/>
                <w:color w:val="000000"/>
                <w:sz w:val="22"/>
                <w:szCs w:val="22"/>
                <w:lang w:eastAsia="en-US"/>
              </w:rPr>
              <w:t>Измерительные приборы.</w:t>
            </w:r>
            <w:r>
              <w:rPr>
                <w:rFonts w:cs="Liberation Serif" w:ascii="Liberation Serif" w:hAnsi="Liberation Serif"/>
                <w:i/>
                <w:iCs/>
                <w:color w:val="000000"/>
                <w:sz w:val="22"/>
                <w:szCs w:val="22"/>
              </w:rPr>
              <w:t xml:space="preserve"> (согласно таблицы 1) должно соответствовать техническим параметрам указанным в Таблице 1 и приложении №1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i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eastAsia="Sylfaen" w:cs="Liberation Serif" w:ascii="Liberation Serif" w:hAnsi="Liberation Serif"/>
                <w:i w:val="false"/>
                <w:iCs w:val="false"/>
                <w:sz w:val="22"/>
                <w:szCs w:val="22"/>
              </w:rPr>
              <w:t>Предоставить</w:t>
            </w:r>
            <w:r>
              <w:rPr>
                <w:rFonts w:cs="Liberation Serif" w:ascii="Liberation Serif" w:hAnsi="Liberation Serif"/>
                <w:i w:val="false"/>
                <w:iCs w:val="false"/>
                <w:sz w:val="22"/>
                <w:szCs w:val="22"/>
              </w:rPr>
              <w:t xml:space="preserve"> заполненное </w:t>
            </w:r>
            <w:r>
              <w:rPr>
                <w:rFonts w:cs="Liberation Serif" w:ascii="Liberation Serif" w:hAnsi="Liberation Serif"/>
                <w:b/>
                <w:i w:val="false"/>
                <w:iCs w:val="false"/>
                <w:sz w:val="22"/>
                <w:szCs w:val="22"/>
              </w:rPr>
              <w:t>Приложение</w:t>
            </w:r>
          </w:p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</w:rPr>
            </w:pPr>
            <w:r>
              <w:rPr>
                <w:rFonts w:cs="Liberation Serif" w:ascii="Liberation Serif" w:hAnsi="Liberation Serif"/>
                <w:b/>
                <w:i w:val="false"/>
                <w:iCs w:val="false"/>
                <w:sz w:val="22"/>
                <w:szCs w:val="22"/>
              </w:rPr>
              <w:t xml:space="preserve">№ </w:t>
            </w:r>
            <w:r>
              <w:rPr>
                <w:rFonts w:cs="Liberation Serif" w:ascii="Liberation Serif" w:hAnsi="Liberation Serif"/>
                <w:b/>
                <w:i w:val="false"/>
                <w:iCs w:val="false"/>
                <w:sz w:val="22"/>
                <w:szCs w:val="22"/>
              </w:rPr>
              <w:t xml:space="preserve">1 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</w:tr>
      <w:tr>
        <w:trPr>
          <w:trHeight w:val="372" w:hRule="atLeast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pacing w:before="60" w:after="60"/>
              <w:contextualSpacing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8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b/>
                <w:b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  <w:t>Требования к закупаемому оборудованию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 w:cs="Liberation Serif"/>
                <w:b/>
                <w:b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 w:cs="Liberation Serif"/>
                <w:b/>
                <w:b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 w:cs="Liberation Serif"/>
                <w:b/>
                <w:b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</w:r>
          </w:p>
        </w:tc>
      </w:tr>
      <w:tr>
        <w:trPr>
          <w:trHeight w:val="372" w:hRule="atLeast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pacing w:before="60" w:after="60"/>
              <w:ind w:left="0" w:hanging="0"/>
              <w:contextualSpacing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4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TableNormalRSHBTableNormal342"/>
              <w:widowControl w:val="false"/>
              <w:ind w:left="0" w:hanging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Liberation Serif" w:ascii="Liberation Serif" w:hAnsi="Liberation Serif"/>
                <w:bCs/>
                <w:sz w:val="22"/>
                <w:szCs w:val="22"/>
              </w:rPr>
              <w:t>Для подтверждения применимости предложенной Участником Приборов для калибровки и поверки (в том числе эквивалентной продукции), а также ее соответствия техническим требованиям Заказчика, Участник в составе своего предложения (заявки на участие) должен предоставить: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TableNormalRSHBTableNormal342"/>
              <w:widowControl w:val="false"/>
              <w:ind w:left="0" w:hanging="0"/>
              <w:jc w:val="center"/>
              <w:rPr>
                <w:sz w:val="30"/>
                <w:szCs w:val="22"/>
              </w:rPr>
            </w:pPr>
            <w:r>
              <w:rPr>
                <w:rFonts w:eastAsia="Times New Roman" w:cs="Liberation Serif" w:ascii="Liberation Serif" w:hAnsi="Liberation Serif"/>
                <w:bCs/>
                <w:sz w:val="22"/>
                <w:szCs w:val="22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bCs/>
                <w:sz w:val="22"/>
                <w:szCs w:val="22"/>
              </w:rPr>
              <w:t xml:space="preserve">Декларацию о соответствии, которая должна иметь электронную регистрацию в едином реестре деклараций на сайте </w:t>
            </w:r>
            <w:hyperlink r:id="rId3" w:tgtFrame="_top">
              <w:r>
                <w:rPr>
                  <w:rFonts w:eastAsia="Times New Roman" w:cs="Liberation Serif" w:ascii="Liberation Serif" w:hAnsi="Liberation Serif"/>
                  <w:bCs/>
                  <w:sz w:val="22"/>
                  <w:szCs w:val="22"/>
                </w:rPr>
                <w:t>https://fsa.gov.ru/</w:t>
              </w:r>
            </w:hyperlink>
            <w:r>
              <w:rPr>
                <w:rFonts w:eastAsia="Times New Roman" w:cs="Liberation Serif" w:ascii="Liberation Serif" w:hAnsi="Liberation Serif"/>
                <w:bCs/>
                <w:sz w:val="22"/>
                <w:szCs w:val="22"/>
              </w:rPr>
              <w:t xml:space="preserve"> (требование п.6 ст.24 ФЗ-184)</w:t>
            </w:r>
          </w:p>
          <w:p>
            <w:pPr>
              <w:pStyle w:val="ListParagraphTableNormalRSHBTableNormal342"/>
              <w:widowControl w:val="false"/>
              <w:ind w:left="0" w:hanging="0"/>
              <w:jc w:val="center"/>
              <w:rPr>
                <w:rFonts w:ascii="Liberation Serif" w:hAnsi="Liberation Serif" w:eastAsia="Times New Roman" w:cs="Liberation Serif"/>
                <w:bCs/>
                <w:sz w:val="22"/>
                <w:szCs w:val="22"/>
              </w:rPr>
            </w:pPr>
            <w:r>
              <w:rPr>
                <w:rFonts w:eastAsia="Times New Roman" w:cs="Liberation Serif" w:ascii="Liberation Serif" w:hAnsi="Liberation Serif"/>
                <w:bCs/>
                <w:sz w:val="22"/>
                <w:szCs w:val="22"/>
              </w:rPr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 w:cs="Liberation Serif"/>
                <w:i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Представить копию</w:t>
            </w:r>
            <w:r>
              <w:rPr>
                <w:rFonts w:cs="Liberation Serif" w:ascii="Liberation Serif" w:hAnsi="Liberation Serif"/>
                <w:bCs/>
                <w:sz w:val="22"/>
                <w:szCs w:val="22"/>
              </w:rPr>
              <w:t xml:space="preserve"> декларации о соответствии или указать регистрационный номер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 w:cs="Liberation Serif"/>
                <w:b/>
                <w:b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</w:r>
          </w:p>
        </w:tc>
      </w:tr>
      <w:tr>
        <w:trPr>
          <w:trHeight w:val="995" w:hRule="atLeast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pacing w:before="60" w:after="60"/>
              <w:ind w:left="0" w:hanging="0"/>
              <w:contextualSpacing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4260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30"/>
                <w:szCs w:val="22"/>
              </w:rPr>
            </w:pPr>
            <w:r>
              <w:rPr/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Сведения о результатах поверки, в целях подтверждения поверки должны быть переданы в ФИФ по обеспечению единства измерений в соответствии с порядком создания и ведения ФГИС «Аршин».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На этапе поставки выписка или отметка о проведении поверки предоставляется на основе распечатки сведений, внесенных в ФИФ ФГИС «Аршин», с указанием в графе «Юридическое лицо»: «Филиал АО «ДРСК» «Амурские ЭС», согласно приказа «Минпромторга РФ» от 13.01.2022 № 37, или проставлением отметки в паспорте на данное СИ, с датой не ранее IV квартала 2026 г. в 1 экз.;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 w:cs="Liberation Serif"/>
                <w:b/>
                <w:b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</w:r>
          </w:p>
        </w:tc>
      </w:tr>
      <w:tr>
        <w:trPr>
          <w:trHeight w:val="3235" w:hRule="atLeast"/>
        </w:trPr>
        <w:tc>
          <w:tcPr>
            <w:tcW w:w="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pacing w:before="60" w:after="60"/>
              <w:ind w:left="0" w:hanging="0"/>
              <w:contextualSpacing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4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ListParagraphTableNormalRSHBTableNormal342"/>
              <w:widowControl w:val="false"/>
              <w:ind w:left="0" w:hanging="0"/>
              <w:jc w:val="center"/>
              <w:rPr>
                <w:rFonts w:ascii="Liberation Serif" w:hAnsi="Liberation Serif" w:eastAsia="Times New Roman" w:cs="Liberation Serif"/>
                <w:bCs/>
                <w:sz w:val="22"/>
                <w:szCs w:val="22"/>
              </w:rPr>
            </w:pPr>
            <w:r>
              <w:rPr>
                <w:rFonts w:eastAsia="Times New Roman" w:cs="Liberation Serif" w:ascii="Liberation Serif" w:hAnsi="Liberation Serif"/>
                <w:bCs/>
                <w:sz w:val="22"/>
                <w:szCs w:val="22"/>
              </w:rPr>
              <w:t>Указанные в настоящем ТТ ссылки на марку (тип) продукции носят описательный, а не обязательный характер.</w:t>
            </w:r>
          </w:p>
          <w:p>
            <w:pPr>
              <w:pStyle w:val="ListParagraphTableNormalRSHBTableNormal342"/>
              <w:widowControl w:val="false"/>
              <w:ind w:left="0" w:hanging="0"/>
              <w:jc w:val="center"/>
              <w:rPr>
                <w:rFonts w:ascii="Liberation Serif" w:hAnsi="Liberation Serif" w:eastAsia="Times New Roman" w:cs="Liberation Serif"/>
                <w:bCs/>
                <w:sz w:val="22"/>
                <w:szCs w:val="22"/>
              </w:rPr>
            </w:pPr>
            <w:r>
              <w:rPr>
                <w:rFonts w:eastAsia="Times New Roman" w:cs="Liberation Serif" w:ascii="Liberation Serif" w:hAnsi="Liberation Serif"/>
                <w:bCs/>
                <w:sz w:val="22"/>
                <w:szCs w:val="22"/>
              </w:rPr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>
            <w:pPr>
              <w:pStyle w:val="ListParagraphTableNormalRSHBTableNormal342"/>
              <w:widowControl w:val="false"/>
              <w:ind w:left="0" w:hanging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Liberation Serif" w:ascii="Liberation Serif" w:hAnsi="Liberation Serif"/>
                <w:bCs/>
                <w:sz w:val="22"/>
                <w:szCs w:val="22"/>
              </w:rPr>
              <w:t xml:space="preserve">Параметрами эквивалентности являются технические характеристики продукции, указанные в </w:t>
            </w:r>
            <w:r>
              <w:rPr>
                <w:rFonts w:eastAsia="Times New Roman" w:cs="Liberation Serif" w:ascii="Liberation Serif" w:hAnsi="Liberation Serif"/>
                <w:b/>
                <w:bCs/>
                <w:i/>
                <w:sz w:val="22"/>
                <w:szCs w:val="22"/>
              </w:rPr>
              <w:t xml:space="preserve">приложении № 1 </w:t>
            </w:r>
            <w:r>
              <w:rPr>
                <w:rFonts w:eastAsia="Times New Roman" w:cs="Liberation Serif" w:ascii="Liberation Serif" w:hAnsi="Liberation Serif"/>
                <w:bCs/>
                <w:sz w:val="22"/>
                <w:szCs w:val="22"/>
              </w:rPr>
              <w:t>к настоящим техническим требованиям.</w:t>
            </w:r>
          </w:p>
          <w:p>
            <w:pPr>
              <w:pStyle w:val="ListParagraphTableNormalRSHBTableNormal342"/>
              <w:widowControl w:val="false"/>
              <w:ind w:left="0" w:hanging="0"/>
              <w:jc w:val="center"/>
              <w:rPr>
                <w:rFonts w:ascii="Liberation Serif" w:hAnsi="Liberation Serif" w:eastAsia="Times New Roman" w:cs="Liberation Serif"/>
                <w:bCs/>
                <w:sz w:val="22"/>
                <w:szCs w:val="22"/>
              </w:rPr>
            </w:pPr>
            <w:r>
              <w:rPr>
                <w:rFonts w:eastAsia="Times New Roman" w:cs="Liberation Serif" w:ascii="Liberation Serif" w:hAnsi="Liberation Serif"/>
                <w:bCs/>
                <w:sz w:val="22"/>
                <w:szCs w:val="22"/>
              </w:rPr>
      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</w:t>
            </w:r>
          </w:p>
        </w:tc>
        <w:tc>
          <w:tcPr>
            <w:tcW w:w="23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TableNormalRSHBTableNormal342"/>
              <w:widowControl w:val="false"/>
              <w:ind w:left="0" w:hanging="0"/>
              <w:jc w:val="center"/>
              <w:rPr>
                <w:rFonts w:ascii="Liberation Serif" w:hAnsi="Liberation Serif" w:eastAsia="Times New Roman" w:cs="Liberation Serif"/>
                <w:iCs/>
                <w:sz w:val="22"/>
                <w:szCs w:val="22"/>
              </w:rPr>
            </w:pPr>
            <w:r>
              <w:rPr>
                <w:rFonts w:eastAsia="Times New Roman" w:cs="Liberation Serif" w:ascii="Liberation Serif" w:hAnsi="Liberation Serif"/>
                <w:iCs/>
                <w:sz w:val="22"/>
                <w:szCs w:val="22"/>
              </w:rPr>
              <w:t>указание характеристик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TableNormalRSHBTableNormal342"/>
              <w:widowControl w:val="false"/>
              <w:ind w:left="0" w:hanging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В случае, если Участником предлагается эквивалентная продукция требуемой Заказчику продукции или ее составных частей, он должен в обязательном порядке в составе своего предложения предоставить подробное техническое описание предлагаемого к поставке эквивалента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 w:cs="Liberation Serif"/>
                <w:b/>
                <w:b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</w:r>
          </w:p>
        </w:tc>
      </w:tr>
      <w:tr>
        <w:trPr>
          <w:trHeight w:val="372" w:hRule="atLeast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pacing w:before="60" w:after="60"/>
              <w:contextualSpacing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44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 w:cs="Liberation Serif"/>
                <w:b/>
                <w:b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  <w:t>Требования к гарантиям, гарантийному и послегарантийному обслуживанию</w:t>
            </w:r>
          </w:p>
        </w:tc>
      </w:tr>
      <w:tr>
        <w:trPr>
          <w:trHeight w:val="1012" w:hRule="atLeast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pacing w:before="60" w:after="60"/>
              <w:ind w:left="-117" w:firstLine="142"/>
              <w:contextualSpacing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4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Срок гарантии на поставляемое оборудование, включая все его составляющие части (комплектующие изделия).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spacing w:lineRule="auto" w:line="240"/>
              <w:jc w:val="both"/>
              <w:rPr>
                <w:sz w:val="30"/>
                <w:szCs w:val="22"/>
              </w:rPr>
            </w:pPr>
            <w:r>
              <w:rPr>
                <w:rStyle w:val="Style24"/>
                <w:rFonts w:cs="Liberation Serif" w:ascii="Liberation Serif" w:hAnsi="Liberation Serif"/>
                <w:bCs/>
                <w:sz w:val="22"/>
                <w:szCs w:val="22"/>
              </w:rPr>
              <w:t>На Оборудование устанавливается гарантийный срок не менее 60 (шестидесяти) месяцев с даты подписания Сторонами накладной ТОРГ-12 или УПД (далее – «Гарантийный срок») Установленный в отношении Оборудования Гарантийный срок распространяется на все составные части и комплектующие Оборудования.</w:t>
            </w:r>
            <w:r>
              <w:rPr>
                <w:rFonts w:ascii="Liberation Serif" w:hAnsi="Liberation Serif"/>
                <w:bCs/>
                <w:sz w:val="22"/>
                <w:szCs w:val="22"/>
              </w:rPr>
              <w:t xml:space="preserve"> Гарантия на защиту от коррозии, при отсутствии механических повреждений, не менее 10 лет с даты подписания накладной ТОРГ-12 или УПД.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Поставщик гарантирует соответствие Оборудования техническим требованиям Заказчика. </w:t>
            </w:r>
            <w:r>
              <w:rPr>
                <w:rStyle w:val="Style24"/>
                <w:rFonts w:cs="Liberation Serif" w:ascii="Liberation Serif" w:hAnsi="Liberation Serif"/>
                <w:bCs/>
                <w:sz w:val="22"/>
                <w:szCs w:val="22"/>
              </w:rPr>
              <w:t>В период гарантийного срока эксплуатации, Поставщик осуществляет гарантийное обслуживание всего Оборудования собственными силами и за свой счёт по всем случаям, связанным с устранением дефектов и (или) неисправностей или отклонениями от параметров, указанных в настоящих Технических требованиях, возникших по вине Поставщика.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TableNormalRSHBTableNormal342"/>
              <w:widowControl w:val="false"/>
              <w:ind w:left="0" w:hanging="0"/>
              <w:jc w:val="center"/>
              <w:rPr>
                <w:rFonts w:ascii="Liberation Serif" w:hAnsi="Liberation Serif" w:eastAsia="Times New Roman" w:cs="Liberation Serif"/>
                <w:iCs/>
                <w:sz w:val="22"/>
                <w:szCs w:val="22"/>
              </w:rPr>
            </w:pPr>
            <w:r>
              <w:rPr>
                <w:rFonts w:eastAsia="Times New Roman" w:cs="Liberation Serif" w:ascii="Liberation Serif" w:hAnsi="Liberation Serif"/>
                <w:iCs/>
                <w:sz w:val="22"/>
                <w:szCs w:val="22"/>
              </w:rPr>
              <w:t>Указать срок гарантии на продукцию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40" w:after="0"/>
              <w:jc w:val="center"/>
              <w:rPr>
                <w:rFonts w:ascii="Liberation Serif" w:hAnsi="Liberation Serif" w:cs="Liberation Serif"/>
                <w:b/>
                <w:b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  <w:t>-//-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40" w:after="0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</w:tr>
      <w:tr>
        <w:trPr>
          <w:trHeight w:val="372" w:hRule="atLeast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pacing w:before="60" w:after="60"/>
              <w:ind w:left="0" w:hang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4260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30"/>
                <w:szCs w:val="22"/>
              </w:rPr>
            </w:pPr>
            <w:r>
              <w:rPr/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Default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Время начала исчисления гарантийного срока с момента подписания ТОРГ-12 или УПД.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i/>
                <w:iCs/>
                <w:sz w:val="22"/>
                <w:szCs w:val="22"/>
              </w:rPr>
              <w:t>Установленный в отношении Товара гарантийный срок распространяется на все его составляющие части (комплектующие изделия)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TableNormalRSHBTableNormal342"/>
              <w:widowControl w:val="false"/>
              <w:ind w:left="0" w:hanging="0"/>
              <w:jc w:val="center"/>
              <w:rPr>
                <w:rFonts w:ascii="Liberation Serif" w:hAnsi="Liberation Serif" w:eastAsia="Times New Roman" w:cs="Liberation Serif"/>
                <w:iCs/>
                <w:sz w:val="22"/>
                <w:szCs w:val="22"/>
              </w:rPr>
            </w:pPr>
            <w:r>
              <w:rPr>
                <w:rFonts w:eastAsia="Times New Roman" w:cs="Liberation Serif" w:ascii="Liberation Serif" w:hAnsi="Liberation Serif"/>
                <w:iCs/>
                <w:sz w:val="22"/>
                <w:szCs w:val="22"/>
              </w:rPr>
              <w:t>Согласие с требование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Liberation Serif" w:hAnsi="Liberation Serif" w:cs="Liberation Serif"/>
                <w:b/>
                <w:b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  <w:t>-//-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Liberation Serif" w:hAnsi="Liberation Serif" w:cs="Liberation Serif"/>
                <w:b/>
                <w:b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</w:r>
          </w:p>
        </w:tc>
      </w:tr>
      <w:tr>
        <w:trPr>
          <w:trHeight w:val="372" w:hRule="atLeast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pacing w:before="60" w:after="60"/>
              <w:contextualSpacing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44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rPr>
                <w:rFonts w:ascii="Liberation Serif" w:hAnsi="Liberation Serif" w:cs="Liberation Serif"/>
                <w:b/>
                <w:b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  <w:t>Требования к комплектации продукции</w:t>
            </w:r>
          </w:p>
        </w:tc>
      </w:tr>
      <w:tr>
        <w:trPr>
          <w:trHeight w:val="756" w:hRule="atLeast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pacing w:before="60" w:after="60"/>
              <w:ind w:left="-117" w:firstLine="142"/>
              <w:contextualSpacing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8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pacing w:lineRule="auto" w:line="240"/>
              <w:jc w:val="both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z w:val="21"/>
                <w:szCs w:val="21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z w:val="21"/>
                <w:szCs w:val="21"/>
              </w:rPr>
              <w:t xml:space="preserve">Поставщик несет полную ответственность за работоспособность поставляемого Оборудования и должен включить в комплект поставки всё, что необходимо для нормальной и аварийной эксплуатации Оборудования (в пределах границ поставки), даже если это специально не оговорено в настоящих требованиях. Объем поставки должен включать запасные части, специальный инструмент, монтажные и расходные материалы, необходимые для монтажа и ввода Оборудования в эксплуатацию, а также для работы Оборудования в течение гарантийного срока. Поставляемое Оборудование должно сопровождаться комплектом подробных инструкций по монтажу и Руководством по эксплуатации, содержащих техническое описание и чертежи, иллюстрирующие все этапы установки и ввода Оборудования в работу и их специфику. Поставщик применяет и использует в технической документации Международную систему единиц физических величин (система СИ). </w:t>
            </w:r>
            <w:r>
              <w:rPr>
                <w:rFonts w:cs="Liberation Serif" w:ascii="Liberation Serif" w:hAnsi="Liberation Serif"/>
                <w:b w:val="false"/>
                <w:bCs w:val="false"/>
                <w:i w:val="false"/>
                <w:iCs w:val="false"/>
                <w:sz w:val="21"/>
                <w:szCs w:val="21"/>
              </w:rPr>
              <w:t>В инструкциях должна содержаться информация по монтажу и испытаниям Оборудования на месте монтажа, а также последующей его эксплуатации с указанием периодичности и объема требуемых проверок и испытаний.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i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Предоставить заполненное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 xml:space="preserve">приложение </w:t>
            </w:r>
            <w:r>
              <w:rPr>
                <w:rFonts w:cs="Liberation Serif" w:ascii="Liberation Serif" w:hAnsi="Liberation Serif"/>
                <w:b/>
                <w:i/>
                <w:sz w:val="22"/>
                <w:szCs w:val="22"/>
              </w:rPr>
              <w:t>№ 1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</w:tr>
      <w:tr>
        <w:trPr>
          <w:trHeight w:val="372" w:hRule="atLeast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pacing w:before="60" w:after="60"/>
              <w:contextualSpacing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44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b/>
                <w:b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  <w:t>Требование к доставке</w:t>
            </w:r>
          </w:p>
        </w:tc>
      </w:tr>
      <w:tr>
        <w:trPr>
          <w:trHeight w:val="756" w:hRule="atLeast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pacing w:before="60" w:after="60"/>
              <w:ind w:left="0" w:hang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4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145" w:hanging="0"/>
              <w:rPr>
                <w:sz w:val="30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 xml:space="preserve"> </w:t>
            </w:r>
            <w:r>
              <w:rPr>
                <w:rFonts w:cs="Liberation Serif" w:ascii="Liberation Serif" w:hAnsi="Liberation Serif"/>
                <w:i w:val="false"/>
                <w:iCs w:val="false"/>
                <w:sz w:val="22"/>
                <w:szCs w:val="22"/>
              </w:rPr>
              <w:t xml:space="preserve">Место поставки продукции для филиала АО «ДРСК» «Амурские электрические сети» </w:t>
            </w:r>
            <w:r>
              <w:rPr>
                <w:rFonts w:cs="Liberation Serif" w:ascii="Liberation Serif" w:hAnsi="Liberation Serif"/>
                <w:i w:val="false"/>
                <w:iCs w:val="false"/>
                <w:color w:val="000000"/>
                <w:sz w:val="22"/>
                <w:szCs w:val="22"/>
              </w:rPr>
              <w:t>675004, г. Благовещенск.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both"/>
              <w:rPr>
                <w:sz w:val="30"/>
                <w:szCs w:val="22"/>
              </w:rPr>
            </w:pPr>
            <w:r>
              <w:rPr>
                <w:rFonts w:ascii="Liberation Serif" w:hAnsi="Liberation Serif"/>
                <w:i w:val="false"/>
                <w:iCs w:val="false"/>
                <w:sz w:val="22"/>
                <w:szCs w:val="22"/>
              </w:rPr>
              <w:t xml:space="preserve">Организация доставки Оборудования и возможности его последующего хранения до начала монтажа должна учитывать климатические условия Амурской области. </w:t>
            </w:r>
            <w:r>
              <w:rPr>
                <w:rStyle w:val="Style24"/>
                <w:rFonts w:ascii="Liberation Serif" w:hAnsi="Liberation Serif"/>
                <w:bCs/>
                <w:i w:val="false"/>
                <w:iCs w:val="false"/>
                <w:color w:val="000000"/>
                <w:sz w:val="22"/>
                <w:szCs w:val="22"/>
                <w:lang w:val="ru-RU"/>
              </w:rPr>
              <w:t>Оборудование должно быть промаркировано и упаковано в тару, обеспечивающую сохранность, предотвращающую повреждения при транспортировке и хранении с учетом возможных перегрузок, в том числе в местностях с неблагоприятными климатическими условия-ми, в соответствии с требованиями</w:t>
            </w:r>
            <w:r>
              <w:rPr>
                <w:rStyle w:val="Style24"/>
                <w:rFonts w:ascii="Liberation Serif" w:hAnsi="Liberation Serif"/>
                <w:i w:val="false"/>
                <w:iCs w:val="false"/>
                <w:color w:val="000000"/>
                <w:sz w:val="22"/>
                <w:szCs w:val="22"/>
                <w:lang w:val="ru-RU"/>
              </w:rPr>
              <w:t xml:space="preserve"> ГОСТа 15846-2002 «Продукция, отправляемая в районы Крайнего Севера и приравненные к ним местности. Упаковка, маркировка, транспортировка и хранение». </w:t>
            </w:r>
            <w:r>
              <w:rPr>
                <w:rStyle w:val="Style24"/>
                <w:rFonts w:cs="Liberation Serif" w:ascii="Liberation Serif" w:hAnsi="Liberation Serif"/>
                <w:i w:val="false"/>
                <w:iCs w:val="false"/>
                <w:color w:val="000000"/>
                <w:sz w:val="22"/>
                <w:szCs w:val="22"/>
                <w:lang w:val="ru-RU"/>
              </w:rPr>
              <w:t>Требования к упаковке, маркировке, временной антикоррозионной защите, транспор-тировке, условиям и срокам хранения всех устройств, запасных частей и расходных материалов должны соответствовать указанным в технических условиях изготовителя изделия и требованиям ГОСТ 15150-69, ГОСТ 23216-78, ГОСТ 14192-96, ГОСТ 15543.1-89 и ГОСТ 18620-86.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i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  <w:t>-//-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</w:tr>
      <w:tr>
        <w:trPr>
          <w:trHeight w:val="372" w:hRule="atLeast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pacing w:before="60" w:after="6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44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b/>
                <w:b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  <w:t>Требования к сроку выпуска продукции</w:t>
            </w:r>
          </w:p>
        </w:tc>
      </w:tr>
      <w:tr>
        <w:trPr>
          <w:trHeight w:val="297" w:hRule="atLeast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pacing w:before="60" w:after="60"/>
              <w:ind w:left="37" w:right="597" w:hang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145" w:hanging="0"/>
              <w:rPr>
                <w:rFonts w:ascii="Liberation Serif" w:hAnsi="Liberation Serif" w:cs="Liberation Serif"/>
                <w:b/>
                <w:b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  <w:t>Год выпуска</w:t>
            </w:r>
          </w:p>
        </w:tc>
        <w:tc>
          <w:tcPr>
            <w:tcW w:w="6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145" w:hanging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2026-2027гг выпуска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i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iCs/>
                <w:sz w:val="22"/>
                <w:szCs w:val="22"/>
              </w:rPr>
              <w:t>Указать год выпуска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  <w:t>-//-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</w:tr>
      <w:tr>
        <w:trPr>
          <w:trHeight w:val="1637" w:hRule="atLeast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pacing w:before="60" w:after="60"/>
              <w:ind w:left="0" w:hang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145" w:hanging="0"/>
              <w:rPr>
                <w:rFonts w:ascii="Liberation Serif" w:hAnsi="Liberation Serif" w:cs="Liberation Serif"/>
                <w:b/>
                <w:b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</w:r>
          </w:p>
          <w:p>
            <w:pPr>
              <w:pStyle w:val="Normal"/>
              <w:widowControl w:val="false"/>
              <w:ind w:right="145" w:hanging="0"/>
              <w:rPr>
                <w:rFonts w:ascii="Liberation Serif" w:hAnsi="Liberation Serif" w:cs="Liberation Serif"/>
                <w:b/>
                <w:b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  <w:t>Требования к новизне</w:t>
            </w:r>
          </w:p>
        </w:tc>
        <w:tc>
          <w:tcPr>
            <w:tcW w:w="6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145" w:hanging="0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Оборудование должно быть новым, ранее не используемым. (не бывшем в эксплуатации, в ремонте, у которого не были восстановлены утраченные потребительские свойства), в оригинальной заводской упаковке предприятия-изготовителя, соответствующей международным стандартам упаковки высокотехнологичного оборудования, с хорошо различимой маркировкой, нанесенной производителем.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i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iCs/>
                <w:sz w:val="22"/>
                <w:szCs w:val="22"/>
              </w:rPr>
              <w:t>Согласие с требованиям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  <w:t>-//-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b/>
                <w:b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</w:r>
          </w:p>
        </w:tc>
      </w:tr>
      <w:tr>
        <w:trPr>
          <w:trHeight w:val="396" w:hRule="atLeast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40"/>
              <w:widowControl w:val="false"/>
              <w:numPr>
                <w:ilvl w:val="0"/>
                <w:numId w:val="5"/>
              </w:numPr>
              <w:overflowPunct w:val="false"/>
              <w:spacing w:lineRule="auto" w:line="259" w:before="60" w:after="60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44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b/>
                <w:b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sz w:val="22"/>
                <w:szCs w:val="22"/>
              </w:rPr>
              <w:t>Требования к  продукции</w:t>
            </w:r>
          </w:p>
        </w:tc>
      </w:tr>
      <w:tr>
        <w:trPr>
          <w:trHeight w:val="428" w:hRule="atLeast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pacing w:before="60" w:after="60"/>
              <w:ind w:left="37" w:hanging="0"/>
              <w:contextualSpacing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8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Продукция, внесенная в Госреестр СИ, должна иметь действующее свидетельство об утверждении типа средства измерения.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i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iCs/>
                <w:sz w:val="22"/>
                <w:szCs w:val="22"/>
              </w:rPr>
              <w:t>Согласие с требованием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rFonts w:eastAsia="Sylfaen" w:cs="Liberation Serif" w:ascii="Liberation Serif" w:hAnsi="Liberation Serif"/>
                <w:sz w:val="22"/>
                <w:szCs w:val="22"/>
              </w:rPr>
              <w:t xml:space="preserve">Предоставить регистрационные номера </w:t>
            </w:r>
            <w:r>
              <w:rPr>
                <w:rFonts w:cs="Liberation Serif" w:ascii="Liberation Serif" w:hAnsi="Liberation Serif"/>
                <w:sz w:val="22"/>
                <w:szCs w:val="22"/>
              </w:rPr>
              <w:t>свидетельств об утверждении типа средства измерения</w:t>
            </w:r>
            <w:r>
              <w:rPr>
                <w:rFonts w:eastAsia="Sylfaen" w:cs="Liberation Serif" w:ascii="Liberation Serif" w:hAnsi="Liberation Serif"/>
                <w:sz w:val="22"/>
                <w:szCs w:val="22"/>
              </w:rPr>
              <w:t xml:space="preserve"> или копии данного документа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</w:tr>
    </w:tbl>
    <w:p>
      <w:pPr>
        <w:pStyle w:val="1"/>
        <w:keepLines/>
        <w:tabs>
          <w:tab w:val="clear" w:pos="0"/>
        </w:tabs>
        <w:ind w:left="357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1"/>
        <w:keepLines/>
        <w:numPr>
          <w:ilvl w:val="0"/>
          <w:numId w:val="3"/>
        </w:numPr>
        <w:ind w:left="357" w:hanging="357"/>
        <w:jc w:val="center"/>
        <w:rPr>
          <w:sz w:val="22"/>
          <w:szCs w:val="22"/>
        </w:rPr>
      </w:pPr>
      <w:r>
        <w:rPr>
          <w:rFonts w:cs="Liberation Serif" w:ascii="Liberation Serif" w:hAnsi="Liberation Serif"/>
          <w:sz w:val="22"/>
          <w:szCs w:val="22"/>
          <w:lang w:val="ru-RU"/>
        </w:rPr>
        <w:t>Требования к документации по ценообразованию на этапе закупки</w:t>
      </w:r>
    </w:p>
    <w:p>
      <w:pPr>
        <w:pStyle w:val="4"/>
        <w:numPr>
          <w:ilvl w:val="1"/>
          <w:numId w:val="3"/>
        </w:numPr>
        <w:tabs>
          <w:tab w:val="left" w:pos="0" w:leader="none"/>
          <w:tab w:val="left" w:pos="993" w:leader="none"/>
        </w:tabs>
        <w:spacing w:before="120" w:after="240"/>
        <w:ind w:left="0" w:firstLine="426"/>
        <w:jc w:val="both"/>
        <w:rPr>
          <w:rFonts w:ascii="Liberation Serif" w:hAnsi="Liberation Serif" w:cs="Liberation Serif"/>
          <w:b w:val="false"/>
          <w:b w:val="false"/>
          <w:sz w:val="22"/>
          <w:szCs w:val="22"/>
        </w:rPr>
      </w:pPr>
      <w:r>
        <w:rPr>
          <w:rFonts w:cs="Liberation Serif" w:ascii="Liberation Serif" w:hAnsi="Liberation Serif"/>
          <w:b w:val="false"/>
          <w:sz w:val="22"/>
          <w:szCs w:val="22"/>
        </w:rPr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>
      <w:pPr>
        <w:pStyle w:val="4"/>
        <w:numPr>
          <w:ilvl w:val="1"/>
          <w:numId w:val="3"/>
        </w:numPr>
        <w:tabs>
          <w:tab w:val="left" w:pos="0" w:leader="none"/>
          <w:tab w:val="left" w:pos="993" w:leader="none"/>
        </w:tabs>
        <w:spacing w:before="120" w:after="240"/>
        <w:ind w:left="0" w:firstLine="426"/>
        <w:jc w:val="both"/>
        <w:rPr>
          <w:rFonts w:ascii="Liberation Serif" w:hAnsi="Liberation Serif" w:cs="Liberation Serif"/>
          <w:b w:val="false"/>
          <w:b w:val="false"/>
          <w:sz w:val="22"/>
          <w:szCs w:val="22"/>
        </w:rPr>
      </w:pPr>
      <w:r>
        <w:rPr>
          <w:rFonts w:cs="Liberation Serif" w:ascii="Liberation Serif" w:hAnsi="Liberation Serif"/>
          <w:b w:val="false"/>
          <w:sz w:val="22"/>
          <w:szCs w:val="22"/>
        </w:rPr>
        <w:t>Все цены в предложении должны включать все налоги, транспортные расходы и другие обязательные платежи, стоимость всех сопутствующих работ (услуг), а также все скидки, предлагаемые участником.</w:t>
      </w:r>
    </w:p>
    <w:p>
      <w:pPr>
        <w:pStyle w:val="Normal"/>
        <w:rPr>
          <w:lang w:val="x-none" w:eastAsia="x-none"/>
        </w:rPr>
      </w:pPr>
      <w:r>
        <w:rPr>
          <w:lang w:val="x-none" w:eastAsia="x-none"/>
        </w:rPr>
      </w:r>
    </w:p>
    <w:p>
      <w:pPr>
        <w:pStyle w:val="ListParagraph"/>
        <w:numPr>
          <w:ilvl w:val="0"/>
          <w:numId w:val="3"/>
        </w:numPr>
        <w:ind w:left="397" w:hanging="397"/>
        <w:rPr>
          <w:b/>
          <w:b/>
          <w:sz w:val="22"/>
          <w:szCs w:val="22"/>
          <w:lang w:eastAsia="x-none"/>
        </w:rPr>
      </w:pPr>
      <w:r>
        <w:rPr>
          <w:b/>
          <w:sz w:val="22"/>
          <w:szCs w:val="22"/>
          <w:lang w:eastAsia="x-none"/>
        </w:rPr>
        <w:t>ПРИЛОЖЕНИЯ:</w:t>
      </w:r>
    </w:p>
    <w:p>
      <w:pPr>
        <w:pStyle w:val="ListParagraph"/>
        <w:ind w:left="0" w:hanging="0"/>
        <w:rPr>
          <w:rFonts w:ascii="Liberation Serif" w:hAnsi="Liberation Serif" w:cs="Liberation Serif"/>
          <w:sz w:val="22"/>
          <w:szCs w:val="22"/>
          <w:lang w:eastAsia="x-none"/>
        </w:rPr>
      </w:pPr>
      <w:r>
        <w:rPr>
          <w:rFonts w:cs="Liberation Serif" w:ascii="Liberation Serif" w:hAnsi="Liberation Serif"/>
          <w:sz w:val="22"/>
          <w:szCs w:val="22"/>
          <w:lang w:eastAsia="x-none"/>
        </w:rPr>
        <w:t>Приложение 1 – Технические характеристики(опросной лист).</w:t>
      </w:r>
    </w:p>
    <w:p>
      <w:pPr>
        <w:pStyle w:val="ListParagraph"/>
        <w:ind w:left="1548" w:hanging="0"/>
        <w:rPr>
          <w:sz w:val="22"/>
          <w:szCs w:val="22"/>
        </w:rPr>
      </w:pPr>
      <w:r>
        <w:rPr/>
      </w:r>
    </w:p>
    <w:p>
      <w:pPr>
        <w:pStyle w:val="ListParagraph"/>
        <w:ind w:left="1548" w:hanging="0"/>
        <w:rPr>
          <w:sz w:val="22"/>
          <w:szCs w:val="22"/>
        </w:rPr>
      </w:pPr>
      <w:r>
        <w:rPr/>
      </w:r>
    </w:p>
    <w:p>
      <w:pPr>
        <w:pStyle w:val="ListParagraph"/>
        <w:ind w:left="1548" w:hanging="0"/>
        <w:rPr>
          <w:sz w:val="22"/>
          <w:szCs w:val="22"/>
        </w:rPr>
      </w:pPr>
      <w:r>
        <w:rPr/>
      </w:r>
    </w:p>
    <w:p>
      <w:pPr>
        <w:pStyle w:val="ListParagraph"/>
        <w:ind w:left="1548" w:hanging="0"/>
        <w:rPr>
          <w:sz w:val="22"/>
          <w:szCs w:val="22"/>
        </w:rPr>
      </w:pPr>
      <w:r>
        <w:rPr/>
      </w:r>
    </w:p>
    <w:p>
      <w:pPr>
        <w:pStyle w:val="ListParagraph"/>
        <w:ind w:left="1548" w:hanging="0"/>
        <w:rPr>
          <w:sz w:val="22"/>
          <w:szCs w:val="22"/>
        </w:rPr>
      </w:pPr>
      <w:r>
        <w:rPr/>
      </w:r>
    </w:p>
    <w:p>
      <w:pPr>
        <w:pStyle w:val="ListParagraph"/>
        <w:ind w:left="1548" w:hanging="0"/>
        <w:rPr>
          <w:sz w:val="22"/>
          <w:szCs w:val="22"/>
        </w:rPr>
      </w:pPr>
      <w:r>
        <w:rPr/>
      </w:r>
    </w:p>
    <w:p>
      <w:pPr>
        <w:pStyle w:val="ListParagraph"/>
        <w:ind w:left="1548" w:hanging="0"/>
        <w:rPr>
          <w:sz w:val="22"/>
          <w:szCs w:val="22"/>
        </w:rPr>
      </w:pPr>
      <w:r>
        <w:rPr/>
      </w:r>
    </w:p>
    <w:p>
      <w:pPr>
        <w:pStyle w:val="ListParagraph"/>
        <w:ind w:left="1548" w:hanging="0"/>
        <w:rPr>
          <w:sz w:val="22"/>
          <w:szCs w:val="22"/>
        </w:rPr>
      </w:pPr>
      <w:r>
        <w:rPr/>
      </w:r>
    </w:p>
    <w:p>
      <w:pPr>
        <w:pStyle w:val="ListParagraph"/>
        <w:ind w:left="1548" w:hanging="0"/>
        <w:rPr>
          <w:sz w:val="22"/>
          <w:szCs w:val="22"/>
        </w:rPr>
      </w:pPr>
      <w:r>
        <w:rPr/>
      </w:r>
    </w:p>
    <w:p>
      <w:pPr>
        <w:pStyle w:val="ListParagraph"/>
        <w:ind w:left="1548" w:hanging="0"/>
        <w:rPr>
          <w:sz w:val="22"/>
          <w:szCs w:val="22"/>
        </w:rPr>
      </w:pPr>
      <w:r>
        <w:rPr/>
      </w:r>
    </w:p>
    <w:p>
      <w:pPr>
        <w:pStyle w:val="ListParagraph"/>
        <w:ind w:left="1548" w:hanging="0"/>
        <w:rPr>
          <w:sz w:val="22"/>
          <w:szCs w:val="22"/>
        </w:rPr>
      </w:pPr>
      <w:r>
        <w:rPr/>
      </w:r>
    </w:p>
    <w:p>
      <w:pPr>
        <w:pStyle w:val="ListParagraph"/>
        <w:ind w:left="1548" w:hanging="0"/>
        <w:rPr>
          <w:sz w:val="22"/>
          <w:szCs w:val="22"/>
        </w:rPr>
      </w:pPr>
      <w:r>
        <w:rPr/>
      </w:r>
    </w:p>
    <w:p>
      <w:pPr>
        <w:pStyle w:val="ListParagraph"/>
        <w:ind w:left="1548" w:hanging="0"/>
        <w:rPr>
          <w:sz w:val="22"/>
          <w:szCs w:val="22"/>
        </w:rPr>
      </w:pPr>
      <w:r>
        <w:rPr/>
      </w:r>
    </w:p>
    <w:p>
      <w:pPr>
        <w:pStyle w:val="Normal"/>
        <w:spacing w:lineRule="auto" w:line="276"/>
        <w:ind w:left="4248" w:right="0" w:hanging="0"/>
        <w:jc w:val="right"/>
        <w:rPr>
          <w:rFonts w:cs="Times New Roman"/>
          <w:b w:val="false"/>
          <w:b w:val="false"/>
          <w:bCs w:val="false"/>
        </w:rPr>
      </w:pPr>
      <w:r>
        <w:rPr>
          <w:rFonts w:cs="Times New Roman"/>
          <w:b w:val="false"/>
          <w:bCs w:val="false"/>
        </w:rPr>
        <w:t>Приложение 1 к Техническим требованиям</w:t>
      </w:r>
    </w:p>
    <w:p>
      <w:pPr>
        <w:pStyle w:val="Closing"/>
        <w:spacing w:lineRule="atLeast" w:line="0"/>
        <w:ind w:left="4248" w:right="0" w:hanging="0"/>
        <w:jc w:val="right"/>
        <w:rPr>
          <w:rFonts w:ascii="Liberation Serif;Times New Roman" w:hAnsi="Liberation Serif;Times New Roman" w:cs="Liberation Serif;Times New Roman"/>
          <w:b w:val="false"/>
          <w:b w:val="false"/>
          <w:bCs w:val="false"/>
          <w:sz w:val="24"/>
          <w:szCs w:val="24"/>
          <w:u w:val="none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sz w:val="24"/>
          <w:szCs w:val="24"/>
          <w:u w:val="none"/>
        </w:rPr>
        <w:t>на поставку измерительных приборов</w:t>
      </w:r>
    </w:p>
    <w:p>
      <w:pPr>
        <w:pStyle w:val="Normal"/>
        <w:ind w:left="4248" w:right="0" w:hanging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jc w:val="center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jc w:val="center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center"/>
        <w:rPr>
          <w:rFonts w:ascii="Liberation Serif;Times New Roman" w:hAnsi="Liberation Serif;Times New Roman" w:cs="Liberation Serif;Times New Roman"/>
          <w:b/>
          <w:b/>
          <w:bCs/>
          <w:sz w:val="26"/>
          <w:szCs w:val="26"/>
          <w:u w:val="none"/>
        </w:rPr>
      </w:pPr>
      <w:r>
        <w:rPr>
          <w:rFonts w:cs="Liberation Serif;Times New Roman" w:ascii="Liberation Serif;Times New Roman" w:hAnsi="Liberation Serif;Times New Roman"/>
          <w:b/>
          <w:bCs/>
          <w:sz w:val="26"/>
          <w:szCs w:val="26"/>
          <w:u w:val="none"/>
        </w:rPr>
        <w:t xml:space="preserve">Опросной лист </w:t>
      </w:r>
    </w:p>
    <w:p>
      <w:pPr>
        <w:pStyle w:val="Normal"/>
        <w:tabs>
          <w:tab w:val="clear" w:pos="708"/>
          <w:tab w:val="left" w:pos="4145" w:leader="none"/>
        </w:tabs>
        <w:bidi w:val="0"/>
        <w:jc w:val="center"/>
        <w:rPr>
          <w:rFonts w:ascii="Liberation Serif;Times New Roman" w:hAnsi="Liberation Serif;Times New Roman" w:cs="Liberation Serif;Times New Roman"/>
          <w:b/>
          <w:b/>
          <w:bCs/>
          <w:sz w:val="26"/>
          <w:szCs w:val="26"/>
          <w:u w:val="none"/>
        </w:rPr>
      </w:pPr>
      <w:r>
        <w:rPr>
          <w:rFonts w:cs="Liberation Serif;Times New Roman" w:ascii="Liberation Serif;Times New Roman" w:hAnsi="Liberation Serif;Times New Roman"/>
          <w:b/>
          <w:bCs/>
          <w:sz w:val="26"/>
          <w:szCs w:val="26"/>
          <w:u w:val="none"/>
        </w:rPr>
        <w:t>для заказа вольтамперфазометра РС-30 с клещами КТИР-30</w:t>
      </w:r>
    </w:p>
    <w:p>
      <w:pPr>
        <w:pStyle w:val="Normal"/>
        <w:bidi w:val="0"/>
        <w:rPr>
          <w:rFonts w:ascii="Liberation Serif;Times New Roman" w:hAnsi="Liberation Serif;Times New Roman" w:cs="Liberation Serif;Times New Roman"/>
          <w:sz w:val="26"/>
          <w:szCs w:val="26"/>
        </w:rPr>
      </w:pPr>
      <w:r>
        <w:rPr>
          <w:rFonts w:cs="Liberation Serif;Times New Roman" w:ascii="Liberation Serif;Times New Roman" w:hAnsi="Liberation Serif;Times New Roman"/>
          <w:sz w:val="26"/>
          <w:szCs w:val="26"/>
        </w:rPr>
      </w:r>
    </w:p>
    <w:p>
      <w:pPr>
        <w:pStyle w:val="Normal"/>
        <w:rPr/>
      </w:pPr>
      <w:r>
        <w:rPr>
          <w:rFonts w:cs="Liberation Serif;Times New Roman" w:ascii="Liberation Serif;Times New Roman" w:hAnsi="Liberation Serif;Times New Roman"/>
          <w:b/>
          <w:sz w:val="26"/>
          <w:szCs w:val="26"/>
        </w:rPr>
        <w:t>Заказчик:</w:t>
      </w:r>
      <w:r>
        <w:rPr>
          <w:rFonts w:cs="Liberation Serif;Times New Roman" w:ascii="Liberation Serif;Times New Roman" w:hAnsi="Liberation Serif;Times New Roman"/>
          <w:sz w:val="26"/>
          <w:szCs w:val="26"/>
        </w:rPr>
        <w:t xml:space="preserve"> филиал АО «ДРСК» «Амурские ЭС» для СП «Северные ЭС»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rFonts w:cs="Liberation Serif;Times New Roman" w:ascii="Liberation Serif;Times New Roman" w:hAnsi="Liberation Serif;Times New Roman"/>
          <w:b/>
          <w:sz w:val="26"/>
          <w:szCs w:val="26"/>
        </w:rPr>
        <w:t>Объект:</w:t>
      </w:r>
      <w:r>
        <w:rPr>
          <w:rFonts w:cs="Liberation Serif;Times New Roman" w:ascii="Liberation Serif;Times New Roman" w:hAnsi="Liberation Serif;Times New Roman"/>
          <w:sz w:val="26"/>
          <w:szCs w:val="26"/>
        </w:rPr>
        <w:t xml:space="preserve"> СТЭЭ, МРЭС, СкРЭС, ЗРЭС</w:t>
      </w:r>
    </w:p>
    <w:p>
      <w:pPr>
        <w:pStyle w:val="Normal"/>
        <w:rPr>
          <w:rFonts w:ascii="Liberation Serif;Times New Roman" w:hAnsi="Liberation Serif;Times New Roman" w:cs="Liberation Serif;Times New Roman"/>
          <w:b/>
          <w:b/>
          <w:bCs/>
          <w:sz w:val="26"/>
          <w:szCs w:val="26"/>
        </w:rPr>
      </w:pPr>
      <w:r>
        <w:rPr>
          <w:rFonts w:cs="Liberation Serif;Times New Roman" w:ascii="Liberation Serif;Times New Roman" w:hAnsi="Liberation Serif;Times New Roman"/>
          <w:b/>
          <w:bCs/>
          <w:sz w:val="26"/>
          <w:szCs w:val="26"/>
        </w:rPr>
      </w:r>
    </w:p>
    <w:p>
      <w:pPr>
        <w:pStyle w:val="Normal"/>
        <w:rPr>
          <w:rFonts w:ascii="Liberation Serif;Times New Roman" w:hAnsi="Liberation Serif;Times New Roman" w:cs="Liberation Serif;Times New Roman"/>
          <w:b/>
          <w:b/>
          <w:bCs/>
          <w:sz w:val="26"/>
          <w:szCs w:val="26"/>
        </w:rPr>
      </w:pPr>
      <w:r>
        <w:rPr>
          <w:rFonts w:cs="Liberation Serif;Times New Roman" w:ascii="Liberation Serif;Times New Roman" w:hAnsi="Liberation Serif;Times New Roman"/>
          <w:b/>
          <w:bCs/>
          <w:sz w:val="26"/>
          <w:szCs w:val="26"/>
        </w:rPr>
        <w:t>Особенности</w:t>
      </w:r>
    </w:p>
    <w:p>
      <w:pPr>
        <w:pStyle w:val="Normal"/>
        <w:bidi w:val="0"/>
        <w:jc w:val="both"/>
        <w:rPr>
          <w:rFonts w:ascii="Liberation Serif;Times New Roman" w:hAnsi="Liberation Serif;Times New Roman" w:cs="Liberation Serif;Times New Roman"/>
          <w:b w:val="false"/>
          <w:b w:val="false"/>
          <w:bCs w:val="false"/>
          <w:sz w:val="26"/>
          <w:szCs w:val="26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sz w:val="26"/>
          <w:szCs w:val="26"/>
        </w:rPr>
        <w:tab/>
        <w:t>Режим памяти: сохраняет до 10000 результатов измерений с возможностью обмена данными с внешним устройством (компьютером);</w:t>
      </w:r>
    </w:p>
    <w:p>
      <w:pPr>
        <w:pStyle w:val="Normal"/>
        <w:bidi w:val="0"/>
        <w:jc w:val="both"/>
        <w:rPr>
          <w:rFonts w:ascii="Liberation Serif;Times New Roman" w:hAnsi="Liberation Serif;Times New Roman" w:cs="Liberation Serif;Times New Roman"/>
          <w:b w:val="false"/>
          <w:b w:val="false"/>
          <w:bCs w:val="false"/>
          <w:sz w:val="26"/>
          <w:szCs w:val="26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sz w:val="26"/>
          <w:szCs w:val="26"/>
        </w:rPr>
        <w:tab/>
        <w:t>В двухфазном (изолированном) режиме и режиме измерения постоянного напряжения между группами гнезд N(Na)-А и B(Nc)-C обеспечивается гальваническая развязка: до 1000 В;</w:t>
      </w:r>
    </w:p>
    <w:p>
      <w:pPr>
        <w:pStyle w:val="Normal"/>
        <w:bidi w:val="0"/>
        <w:jc w:val="both"/>
        <w:rPr>
          <w:rFonts w:ascii="Liberation Serif;Times New Roman" w:hAnsi="Liberation Serif;Times New Roman" w:cs="Liberation Serif;Times New Roman"/>
          <w:b w:val="false"/>
          <w:b w:val="false"/>
          <w:bCs w:val="false"/>
          <w:sz w:val="26"/>
          <w:szCs w:val="26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sz w:val="26"/>
          <w:szCs w:val="26"/>
        </w:rPr>
        <w:tab/>
        <w:t>Диапазон напряжения питания: от 7,5 до 5,2 В;</w:t>
      </w:r>
    </w:p>
    <w:p>
      <w:pPr>
        <w:pStyle w:val="Normal"/>
        <w:bidi w:val="0"/>
        <w:jc w:val="both"/>
        <w:rPr>
          <w:rFonts w:ascii="Liberation Serif;Times New Roman" w:hAnsi="Liberation Serif;Times New Roman" w:cs="Liberation Serif;Times New Roman"/>
          <w:b w:val="false"/>
          <w:b w:val="false"/>
          <w:bCs w:val="false"/>
          <w:sz w:val="26"/>
          <w:szCs w:val="26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sz w:val="26"/>
          <w:szCs w:val="26"/>
        </w:rPr>
        <w:tab/>
        <w:t>Питание: аккумулятор с номинальным напряжением «6 В», емкостью «2000 мА/ч» или от пяти сменных элементов питания типоразмера АА;</w:t>
      </w:r>
    </w:p>
    <w:p>
      <w:pPr>
        <w:pStyle w:val="Normal"/>
        <w:bidi w:val="0"/>
        <w:jc w:val="both"/>
        <w:rPr>
          <w:rFonts w:ascii="Liberation Serif;Times New Roman" w:hAnsi="Liberation Serif;Times New Roman" w:cs="Liberation Serif;Times New Roman"/>
          <w:b w:val="false"/>
          <w:b w:val="false"/>
          <w:bCs w:val="false"/>
          <w:sz w:val="26"/>
          <w:szCs w:val="26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sz w:val="26"/>
          <w:szCs w:val="26"/>
        </w:rPr>
        <w:tab/>
        <w:t>Прибор обеспечивает самоконтроль напряжения питания. При снижении напряжения: от 5,2 В до 5,0 В происходит отключение;</w:t>
      </w:r>
    </w:p>
    <w:p>
      <w:pPr>
        <w:pStyle w:val="Normal"/>
        <w:bidi w:val="0"/>
        <w:jc w:val="both"/>
        <w:rPr>
          <w:rFonts w:ascii="Liberation Serif;Times New Roman" w:hAnsi="Liberation Serif;Times New Roman" w:cs="Liberation Serif;Times New Roman"/>
          <w:b w:val="false"/>
          <w:b w:val="false"/>
          <w:bCs w:val="false"/>
          <w:sz w:val="26"/>
          <w:szCs w:val="26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sz w:val="26"/>
          <w:szCs w:val="26"/>
        </w:rPr>
        <w:tab/>
        <w:t>Время готовности прибора: не более 3 с;</w:t>
      </w:r>
    </w:p>
    <w:p>
      <w:pPr>
        <w:pStyle w:val="Normal"/>
        <w:bidi w:val="0"/>
        <w:jc w:val="both"/>
        <w:rPr>
          <w:rFonts w:ascii="Liberation Serif;Times New Roman" w:hAnsi="Liberation Serif;Times New Roman" w:cs="Liberation Serif;Times New Roman"/>
          <w:b w:val="false"/>
          <w:b w:val="false"/>
          <w:bCs w:val="false"/>
          <w:sz w:val="26"/>
          <w:szCs w:val="26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sz w:val="26"/>
          <w:szCs w:val="26"/>
        </w:rPr>
        <w:tab/>
        <w:t>Время непрерывной работы без включённого режима энергосбережения: не менее 8 часов;</w:t>
      </w:r>
    </w:p>
    <w:p>
      <w:pPr>
        <w:pStyle w:val="Normal"/>
        <w:bidi w:val="0"/>
        <w:jc w:val="both"/>
        <w:rPr>
          <w:rFonts w:ascii="Liberation Serif;Times New Roman" w:hAnsi="Liberation Serif;Times New Roman" w:cs="Liberation Serif;Times New Roman"/>
          <w:b w:val="false"/>
          <w:b w:val="false"/>
          <w:bCs w:val="false"/>
          <w:sz w:val="26"/>
          <w:szCs w:val="26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sz w:val="26"/>
          <w:szCs w:val="26"/>
        </w:rPr>
        <w:tab/>
        <w:t>Мощность потребления: не более 2 Вт;</w:t>
      </w:r>
    </w:p>
    <w:p>
      <w:pPr>
        <w:pStyle w:val="Normal"/>
        <w:bidi w:val="0"/>
        <w:jc w:val="both"/>
        <w:rPr>
          <w:rFonts w:ascii="Liberation Serif;Times New Roman" w:hAnsi="Liberation Serif;Times New Roman" w:cs="Liberation Serif;Times New Roman"/>
          <w:b w:val="false"/>
          <w:b w:val="false"/>
          <w:bCs w:val="false"/>
          <w:sz w:val="26"/>
          <w:szCs w:val="26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sz w:val="26"/>
          <w:szCs w:val="26"/>
        </w:rPr>
        <w:tab/>
        <w:t>Масса: не более 0,8 кг;</w:t>
      </w:r>
    </w:p>
    <w:p>
      <w:pPr>
        <w:pStyle w:val="Normal"/>
        <w:bidi w:val="0"/>
        <w:jc w:val="both"/>
        <w:rPr>
          <w:rFonts w:ascii="Liberation Serif;Times New Roman" w:hAnsi="Liberation Serif;Times New Roman" w:cs="Liberation Serif;Times New Roman"/>
          <w:b w:val="false"/>
          <w:b w:val="false"/>
          <w:bCs w:val="false"/>
          <w:sz w:val="26"/>
          <w:szCs w:val="26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sz w:val="26"/>
          <w:szCs w:val="26"/>
        </w:rPr>
        <w:tab/>
        <w:t>Габаритные размеры: не более 60х105х245 мм;</w:t>
      </w:r>
    </w:p>
    <w:p>
      <w:pPr>
        <w:pStyle w:val="Normal"/>
        <w:bidi w:val="0"/>
        <w:jc w:val="both"/>
        <w:rPr>
          <w:rFonts w:ascii="Liberation Serif;Times New Roman" w:hAnsi="Liberation Serif;Times New Roman" w:cs="Liberation Serif;Times New Roman"/>
          <w:b w:val="false"/>
          <w:b w:val="false"/>
          <w:bCs w:val="false"/>
          <w:sz w:val="26"/>
          <w:szCs w:val="26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sz w:val="26"/>
          <w:szCs w:val="26"/>
        </w:rPr>
        <w:tab/>
        <w:t>Срок службы: не менее 8 лет.</w:t>
      </w:r>
    </w:p>
    <w:p>
      <w:pPr>
        <w:pStyle w:val="Normal"/>
        <w:bidi w:val="0"/>
        <w:rPr>
          <w:rFonts w:ascii="Liberation Serif;Times New Roman" w:hAnsi="Liberation Serif;Times New Roman" w:cs="Liberation Serif;Times New Roman"/>
          <w:b w:val="false"/>
          <w:b w:val="false"/>
          <w:bCs w:val="false"/>
          <w:sz w:val="26"/>
          <w:szCs w:val="26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sz w:val="26"/>
          <w:szCs w:val="26"/>
        </w:rPr>
      </w:r>
    </w:p>
    <w:p>
      <w:pPr>
        <w:pStyle w:val="Normal"/>
        <w:tabs>
          <w:tab w:val="clear" w:pos="708"/>
          <w:tab w:val="left" w:pos="8364" w:leader="none"/>
        </w:tabs>
        <w:jc w:val="both"/>
        <w:rPr>
          <w:rFonts w:ascii="Liberation Serif;Times New Roman" w:hAnsi="Liberation Serif;Times New Roman" w:eastAsia="Calibri" w:cs="Liberation Serif;Times New Roman"/>
          <w:b/>
          <w:b/>
          <w:bCs/>
          <w:sz w:val="26"/>
          <w:szCs w:val="22"/>
          <w:lang w:eastAsia="en-US"/>
        </w:rPr>
      </w:pPr>
      <w:r>
        <w:rPr>
          <w:rFonts w:eastAsia="Calibri" w:cs="Liberation Serif;Times New Roman" w:ascii="Liberation Serif;Times New Roman" w:hAnsi="Liberation Serif;Times New Roman"/>
          <w:b/>
          <w:bCs/>
          <w:sz w:val="26"/>
          <w:szCs w:val="22"/>
          <w:lang w:eastAsia="en-US"/>
        </w:rPr>
        <w:t>Технические характеристики</w:t>
      </w:r>
    </w:p>
    <w:tbl>
      <w:tblPr>
        <w:tblW w:w="9888" w:type="dxa"/>
        <w:jc w:val="left"/>
        <w:tblInd w:w="-29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75"/>
        <w:gridCol w:w="3713"/>
      </w:tblGrid>
      <w:tr>
        <w:trPr/>
        <w:tc>
          <w:tcPr>
            <w:tcW w:w="617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center"/>
              <w:rPr>
                <w:rFonts w:ascii="Liberation Serif;Times New Roman" w:hAnsi="Liberation Serif;Times New Roman" w:eastAsia="Calibri" w:cs="Liberation Serif;Times New Roman"/>
                <w:b/>
                <w:b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/>
                <w:bCs/>
                <w:sz w:val="26"/>
                <w:szCs w:val="22"/>
                <w:lang w:eastAsia="en-US"/>
              </w:rPr>
              <w:t>Наименование</w:t>
            </w:r>
          </w:p>
        </w:tc>
        <w:tc>
          <w:tcPr>
            <w:tcW w:w="371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center"/>
              <w:rPr>
                <w:rFonts w:ascii="Liberation Serif;Times New Roman" w:hAnsi="Liberation Serif;Times New Roman" w:eastAsia="Calibri" w:cs="Liberation Serif;Times New Roman"/>
                <w:b/>
                <w:b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/>
                <w:bCs/>
                <w:sz w:val="26"/>
                <w:szCs w:val="22"/>
                <w:lang w:eastAsia="en-US"/>
              </w:rPr>
              <w:t>Значение</w:t>
            </w:r>
          </w:p>
        </w:tc>
      </w:tr>
      <w:tr>
        <w:trPr/>
        <w:tc>
          <w:tcPr>
            <w:tcW w:w="617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left"/>
              <w:rPr>
                <w:rFonts w:ascii="Liberation Serif;Times New Roman" w:hAnsi="Liberation Serif;Times New Roman" w:eastAsia="Calibri" w:cs="Liberation Serif;Times New Roman"/>
                <w:b/>
                <w:b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/>
                <w:bCs/>
                <w:sz w:val="26"/>
                <w:szCs w:val="22"/>
                <w:lang w:eastAsia="en-US"/>
              </w:rPr>
              <w:t>Измерение напряжения переменного тока</w:t>
            </w:r>
          </w:p>
          <w:p>
            <w:pPr>
              <w:pStyle w:val="Normal"/>
              <w:tabs>
                <w:tab w:val="clear" w:pos="708"/>
                <w:tab w:val="left" w:pos="8364" w:leader="none"/>
              </w:tabs>
              <w:jc w:val="left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Диапазон измерений действующего значения напряжения переменного тока, В</w:t>
            </w:r>
          </w:p>
        </w:tc>
        <w:tc>
          <w:tcPr>
            <w:tcW w:w="371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center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10,00 … 700,0</w:t>
            </w:r>
          </w:p>
        </w:tc>
      </w:tr>
      <w:tr>
        <w:trPr/>
        <w:tc>
          <w:tcPr>
            <w:tcW w:w="617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left"/>
              <w:rPr>
                <w:rFonts w:ascii="Liberation Serif;Times New Roman" w:hAnsi="Liberation Serif;Times New Roman" w:eastAsia="Calibri" w:cs="Liberation Serif;Times New Roman"/>
                <w:b/>
                <w:b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/>
                <w:bCs/>
                <w:sz w:val="26"/>
                <w:szCs w:val="22"/>
                <w:lang w:eastAsia="en-US"/>
              </w:rPr>
              <w:t>Измерение напряжения постоянного тока</w:t>
            </w:r>
          </w:p>
          <w:p>
            <w:pPr>
              <w:pStyle w:val="Normal"/>
              <w:tabs>
                <w:tab w:val="clear" w:pos="708"/>
                <w:tab w:val="left" w:pos="8364" w:leader="none"/>
              </w:tabs>
              <w:jc w:val="left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Диапазон измерений напряжения постоянного тока, В</w:t>
            </w:r>
          </w:p>
        </w:tc>
        <w:tc>
          <w:tcPr>
            <w:tcW w:w="371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center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10,00 … 700,0</w:t>
            </w:r>
          </w:p>
        </w:tc>
      </w:tr>
      <w:tr>
        <w:trPr/>
        <w:tc>
          <w:tcPr>
            <w:tcW w:w="988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left"/>
              <w:rPr>
                <w:rFonts w:ascii="Liberation Serif;Times New Roman" w:hAnsi="Liberation Serif;Times New Roman" w:eastAsia="Calibri" w:cs="Liberation Serif;Times New Roman"/>
                <w:b/>
                <w:b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/>
                <w:bCs/>
                <w:sz w:val="26"/>
                <w:szCs w:val="22"/>
                <w:lang w:eastAsia="en-US"/>
              </w:rPr>
              <w:t>Измерение силы переменного тока</w:t>
            </w:r>
          </w:p>
          <w:p>
            <w:pPr>
              <w:pStyle w:val="Normal"/>
              <w:tabs>
                <w:tab w:val="clear" w:pos="708"/>
                <w:tab w:val="left" w:pos="8364" w:leader="none"/>
              </w:tabs>
              <w:jc w:val="left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Диапазон измерений действующего значения переменного тока, А:</w:t>
            </w:r>
          </w:p>
        </w:tc>
      </w:tr>
      <w:tr>
        <w:trPr/>
        <w:tc>
          <w:tcPr>
            <w:tcW w:w="617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left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- с датчиком токоизмерительным КТИ-30</w:t>
            </w:r>
          </w:p>
        </w:tc>
        <w:tc>
          <w:tcPr>
            <w:tcW w:w="371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center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0,030 … 30,00</w:t>
            </w:r>
          </w:p>
        </w:tc>
      </w:tr>
      <w:tr>
        <w:trPr/>
        <w:tc>
          <w:tcPr>
            <w:tcW w:w="617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left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- с датчиком токоизмерительным КТИР-30</w:t>
            </w:r>
          </w:p>
        </w:tc>
        <w:tc>
          <w:tcPr>
            <w:tcW w:w="371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center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0,030 … 30,00</w:t>
            </w:r>
          </w:p>
        </w:tc>
      </w:tr>
      <w:tr>
        <w:trPr/>
        <w:tc>
          <w:tcPr>
            <w:tcW w:w="617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left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- с датчиками токоизмерительными ПТИ-3000</w:t>
            </w:r>
          </w:p>
        </w:tc>
        <w:tc>
          <w:tcPr>
            <w:tcW w:w="371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center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1 … 3000</w:t>
            </w:r>
          </w:p>
        </w:tc>
      </w:tr>
      <w:tr>
        <w:trPr/>
        <w:tc>
          <w:tcPr>
            <w:tcW w:w="617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left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- с датчиком токоизмерительным КТИР-500</w:t>
            </w:r>
          </w:p>
        </w:tc>
        <w:tc>
          <w:tcPr>
            <w:tcW w:w="371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center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0,20 … 500,0</w:t>
            </w:r>
          </w:p>
        </w:tc>
      </w:tr>
      <w:tr>
        <w:trPr/>
        <w:tc>
          <w:tcPr>
            <w:tcW w:w="617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left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- с датчиками токоизмерительными ПТИР-3000</w:t>
            </w:r>
          </w:p>
        </w:tc>
        <w:tc>
          <w:tcPr>
            <w:tcW w:w="371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center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1 … 3000</w:t>
            </w:r>
          </w:p>
        </w:tc>
      </w:tr>
      <w:tr>
        <w:trPr/>
        <w:tc>
          <w:tcPr>
            <w:tcW w:w="988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left"/>
              <w:rPr>
                <w:rFonts w:ascii="Liberation Serif;Times New Roman" w:hAnsi="Liberation Serif;Times New Roman" w:eastAsia="Calibri" w:cs="Liberation Serif;Times New Roman"/>
                <w:b/>
                <w:b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/>
                <w:bCs/>
                <w:sz w:val="26"/>
                <w:szCs w:val="22"/>
                <w:lang w:eastAsia="en-US"/>
              </w:rPr>
              <w:t>Измерение активной, реактивной и полной мощностей</w:t>
            </w:r>
          </w:p>
          <w:p>
            <w:pPr>
              <w:pStyle w:val="Normal"/>
              <w:tabs>
                <w:tab w:val="clear" w:pos="708"/>
                <w:tab w:val="left" w:pos="8364" w:leader="none"/>
              </w:tabs>
              <w:jc w:val="left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Диапазоны измерений активной мощности P (Вт), реактивной мощности Q (вар)</w:t>
            </w:r>
          </w:p>
          <w:p>
            <w:pPr>
              <w:pStyle w:val="Normal"/>
              <w:tabs>
                <w:tab w:val="clear" w:pos="708"/>
                <w:tab w:val="left" w:pos="8364" w:leader="none"/>
              </w:tabs>
              <w:jc w:val="left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и полной мощности S (В∙А):</w:t>
            </w:r>
          </w:p>
        </w:tc>
      </w:tr>
      <w:tr>
        <w:trPr/>
        <w:tc>
          <w:tcPr>
            <w:tcW w:w="617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200" w:leader="none"/>
                <w:tab w:val="left" w:pos="413" w:leader="none"/>
                <w:tab w:val="left" w:pos="663" w:leader="none"/>
                <w:tab w:val="left" w:pos="8364" w:leader="none"/>
              </w:tabs>
              <w:jc w:val="left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- с датчиком токоизмерительным КТИ-30</w:t>
            </w:r>
          </w:p>
        </w:tc>
        <w:tc>
          <w:tcPr>
            <w:tcW w:w="371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center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0,001 … 21,00 кВт (квар, кВ∙А)</w:t>
            </w:r>
          </w:p>
        </w:tc>
      </w:tr>
      <w:tr>
        <w:trPr/>
        <w:tc>
          <w:tcPr>
            <w:tcW w:w="617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200" w:leader="none"/>
                <w:tab w:val="left" w:pos="413" w:leader="none"/>
                <w:tab w:val="left" w:pos="663" w:leader="none"/>
                <w:tab w:val="left" w:pos="8364" w:leader="none"/>
              </w:tabs>
              <w:jc w:val="left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- с датчиком токоизмерительным КТИР-30</w:t>
            </w:r>
          </w:p>
        </w:tc>
        <w:tc>
          <w:tcPr>
            <w:tcW w:w="371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center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0,001 … 21,00 кВт (квар, кВ∙А)</w:t>
            </w:r>
          </w:p>
        </w:tc>
      </w:tr>
      <w:tr>
        <w:trPr/>
        <w:tc>
          <w:tcPr>
            <w:tcW w:w="617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200" w:leader="none"/>
                <w:tab w:val="left" w:pos="413" w:leader="none"/>
                <w:tab w:val="left" w:pos="663" w:leader="none"/>
                <w:tab w:val="left" w:pos="8364" w:leader="none"/>
              </w:tabs>
              <w:jc w:val="left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- с датчиками токоизмерительными ПТИ-3000</w:t>
            </w:r>
          </w:p>
        </w:tc>
        <w:tc>
          <w:tcPr>
            <w:tcW w:w="371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center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0,100 … 2100 кВт (квар, кВ∙А)</w:t>
            </w:r>
          </w:p>
        </w:tc>
      </w:tr>
      <w:tr>
        <w:trPr/>
        <w:tc>
          <w:tcPr>
            <w:tcW w:w="617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200" w:leader="none"/>
                <w:tab w:val="left" w:pos="413" w:leader="none"/>
                <w:tab w:val="left" w:pos="663" w:leader="none"/>
                <w:tab w:val="left" w:pos="8364" w:leader="none"/>
              </w:tabs>
              <w:jc w:val="left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- с датчиком токоизмерительным КТИР-500</w:t>
            </w:r>
          </w:p>
        </w:tc>
        <w:tc>
          <w:tcPr>
            <w:tcW w:w="371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center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0,005 … 350,0 кВт (квар, кВ∙А)</w:t>
            </w:r>
          </w:p>
        </w:tc>
      </w:tr>
      <w:tr>
        <w:trPr/>
        <w:tc>
          <w:tcPr>
            <w:tcW w:w="617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200" w:leader="none"/>
                <w:tab w:val="left" w:pos="413" w:leader="none"/>
                <w:tab w:val="left" w:pos="663" w:leader="none"/>
                <w:tab w:val="left" w:pos="8364" w:leader="none"/>
              </w:tabs>
              <w:jc w:val="left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- с датчиками токоизмерительными ПТИР-3000</w:t>
            </w:r>
          </w:p>
        </w:tc>
        <w:tc>
          <w:tcPr>
            <w:tcW w:w="371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center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0,100 … 2100 кВт (квар, кВ∙А)</w:t>
            </w:r>
          </w:p>
        </w:tc>
      </w:tr>
      <w:tr>
        <w:trPr/>
        <w:tc>
          <w:tcPr>
            <w:tcW w:w="617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left"/>
              <w:rPr>
                <w:rFonts w:ascii="Liberation Serif;Times New Roman" w:hAnsi="Liberation Serif;Times New Roman" w:eastAsia="Calibri" w:cs="Liberation Serif;Times New Roman"/>
                <w:b/>
                <w:b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/>
                <w:bCs/>
                <w:sz w:val="26"/>
                <w:szCs w:val="22"/>
                <w:lang w:eastAsia="en-US"/>
              </w:rPr>
              <w:t>Измерение частоты переменного тока</w:t>
            </w:r>
          </w:p>
          <w:p>
            <w:pPr>
              <w:pStyle w:val="Normal"/>
              <w:tabs>
                <w:tab w:val="clear" w:pos="708"/>
                <w:tab w:val="left" w:pos="8364" w:leader="none"/>
              </w:tabs>
              <w:jc w:val="left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Диапазон измерения частоты, Гц</w:t>
            </w:r>
          </w:p>
        </w:tc>
        <w:tc>
          <w:tcPr>
            <w:tcW w:w="371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center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от 45,00 до 55,00</w:t>
            </w:r>
          </w:p>
        </w:tc>
      </w:tr>
      <w:tr>
        <w:trPr/>
        <w:tc>
          <w:tcPr>
            <w:tcW w:w="617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left"/>
              <w:rPr>
                <w:rFonts w:ascii="Liberation Serif;Times New Roman" w:hAnsi="Liberation Serif;Times New Roman" w:eastAsia="Calibri" w:cs="Liberation Serif;Times New Roman"/>
                <w:b/>
                <w:b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/>
                <w:bCs/>
                <w:sz w:val="26"/>
                <w:szCs w:val="22"/>
                <w:lang w:eastAsia="en-US"/>
              </w:rPr>
              <w:t>Измерение угла сдвига фаз между первыми гармониками напряжения и напряжения, напряжения и тока, тока и тока</w:t>
            </w:r>
          </w:p>
          <w:p>
            <w:pPr>
              <w:pStyle w:val="Normal"/>
              <w:tabs>
                <w:tab w:val="clear" w:pos="708"/>
                <w:tab w:val="left" w:pos="8364" w:leader="none"/>
              </w:tabs>
              <w:jc w:val="left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Диапазон измерения угла сдвига фаз в полосе частот от 45 Гц до 55 Гц, градусов</w:t>
            </w:r>
          </w:p>
        </w:tc>
        <w:tc>
          <w:tcPr>
            <w:tcW w:w="371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center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от – 179,9 до 180,0</w:t>
            </w:r>
          </w:p>
        </w:tc>
      </w:tr>
      <w:tr>
        <w:trPr/>
        <w:tc>
          <w:tcPr>
            <w:tcW w:w="617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left"/>
              <w:rPr>
                <w:rFonts w:ascii="Liberation Serif;Times New Roman" w:hAnsi="Liberation Serif;Times New Roman" w:eastAsia="Calibri" w:cs="Liberation Serif;Times New Roman"/>
                <w:b/>
                <w:b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/>
                <w:bCs/>
                <w:sz w:val="26"/>
                <w:szCs w:val="22"/>
                <w:lang w:eastAsia="en-US"/>
              </w:rPr>
              <w:t>Вычисление коэффициента мощности, Кр</w:t>
            </w:r>
          </w:p>
          <w:p>
            <w:pPr>
              <w:pStyle w:val="Normal"/>
              <w:tabs>
                <w:tab w:val="clear" w:pos="708"/>
                <w:tab w:val="left" w:pos="8364" w:leader="none"/>
              </w:tabs>
              <w:jc w:val="left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Диапазон вычисления, Кр</w:t>
            </w:r>
          </w:p>
        </w:tc>
        <w:tc>
          <w:tcPr>
            <w:tcW w:w="371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center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-1,00 …  1,00</w:t>
            </w:r>
          </w:p>
        </w:tc>
      </w:tr>
    </w:tbl>
    <w:p>
      <w:pPr>
        <w:pStyle w:val="Normal"/>
        <w:tabs>
          <w:tab w:val="clear" w:pos="708"/>
          <w:tab w:val="left" w:pos="8364" w:leader="none"/>
        </w:tabs>
        <w:jc w:val="both"/>
        <w:rPr>
          <w:rFonts w:ascii="Liberation Serif;Times New Roman" w:hAnsi="Liberation Serif;Times New Roman" w:eastAsia="Calibri" w:cs="Liberation Serif;Times New Roman"/>
          <w:b/>
          <w:b/>
          <w:bCs/>
          <w:sz w:val="26"/>
          <w:szCs w:val="22"/>
          <w:lang w:eastAsia="en-US"/>
        </w:rPr>
      </w:pPr>
      <w:r>
        <w:rPr>
          <w:rFonts w:eastAsia="Calibri" w:cs="Liberation Serif;Times New Roman" w:ascii="Liberation Serif;Times New Roman" w:hAnsi="Liberation Serif;Times New Roman"/>
          <w:b/>
          <w:bCs/>
          <w:sz w:val="26"/>
          <w:szCs w:val="22"/>
          <w:lang w:eastAsia="en-US"/>
        </w:rPr>
      </w:r>
    </w:p>
    <w:p>
      <w:pPr>
        <w:pStyle w:val="Normal"/>
        <w:tabs>
          <w:tab w:val="clear" w:pos="708"/>
          <w:tab w:val="left" w:pos="8364" w:leader="none"/>
        </w:tabs>
        <w:jc w:val="both"/>
        <w:rPr>
          <w:rFonts w:ascii="Liberation Serif;Times New Roman" w:hAnsi="Liberation Serif;Times New Roman" w:eastAsia="Calibri" w:cs="Liberation Serif;Times New Roman"/>
          <w:b/>
          <w:b/>
          <w:bCs/>
          <w:sz w:val="26"/>
          <w:szCs w:val="22"/>
          <w:lang w:eastAsia="en-US"/>
        </w:rPr>
      </w:pPr>
      <w:r>
        <w:rPr>
          <w:rFonts w:eastAsia="Calibri" w:cs="Liberation Serif;Times New Roman" w:ascii="Liberation Serif;Times New Roman" w:hAnsi="Liberation Serif;Times New Roman"/>
          <w:b/>
          <w:bCs/>
          <w:sz w:val="26"/>
          <w:szCs w:val="22"/>
          <w:lang w:eastAsia="en-US"/>
        </w:rPr>
        <w:t>Габариты и масса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8364" w:leader="none"/>
        </w:tabs>
        <w:jc w:val="both"/>
        <w:rPr/>
      </w:pPr>
      <w:r>
        <w:rPr>
          <w:rFonts w:eastAsia="Calibri" w:cs="Liberation Serif;Times New Roman" w:ascii="Liberation Serif;Times New Roman" w:hAnsi="Liberation Serif;Times New Roman"/>
          <w:b/>
          <w:bCs/>
          <w:sz w:val="26"/>
          <w:szCs w:val="22"/>
          <w:lang w:eastAsia="en-US"/>
        </w:rPr>
        <w:t>Габариты прибора</w:t>
      </w:r>
      <w:r>
        <w:rPr>
          <w:rFonts w:eastAsia="Calibri" w:cs="Liberation Serif;Times New Roman" w:ascii="Liberation Serif;Times New Roman" w:hAnsi="Liberation Serif;Times New Roman"/>
          <w:bCs/>
          <w:sz w:val="26"/>
          <w:szCs w:val="22"/>
          <w:lang w:eastAsia="en-US"/>
        </w:rPr>
        <w:t> - 60х105х245 мм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8364" w:leader="none"/>
        </w:tabs>
        <w:jc w:val="both"/>
        <w:rPr/>
      </w:pPr>
      <w:r>
        <w:rPr>
          <w:rFonts w:eastAsia="Calibri" w:cs="Liberation Serif;Times New Roman" w:ascii="Liberation Serif;Times New Roman" w:hAnsi="Liberation Serif;Times New Roman"/>
          <w:b/>
          <w:bCs/>
          <w:sz w:val="26"/>
          <w:szCs w:val="22"/>
          <w:lang w:eastAsia="en-US"/>
        </w:rPr>
        <w:t>Масса нетто</w:t>
      </w:r>
      <w:r>
        <w:rPr>
          <w:rFonts w:eastAsia="Calibri" w:cs="Liberation Serif;Times New Roman" w:ascii="Liberation Serif;Times New Roman" w:hAnsi="Liberation Serif;Times New Roman"/>
          <w:bCs/>
          <w:sz w:val="26"/>
          <w:szCs w:val="22"/>
          <w:lang w:eastAsia="en-US"/>
        </w:rPr>
        <w:t> (масса прибора) - 800 гр.</w:t>
      </w:r>
    </w:p>
    <w:p>
      <w:pPr>
        <w:pStyle w:val="Normal"/>
        <w:tabs>
          <w:tab w:val="clear" w:pos="708"/>
          <w:tab w:val="left" w:pos="8364" w:leader="none"/>
        </w:tabs>
        <w:jc w:val="both"/>
        <w:rPr>
          <w:rFonts w:ascii="Liberation Serif;Times New Roman" w:hAnsi="Liberation Serif;Times New Roman" w:eastAsia="Calibri" w:cs="Liberation Serif;Times New Roman"/>
          <w:b/>
          <w:b/>
          <w:bCs/>
          <w:sz w:val="26"/>
          <w:szCs w:val="22"/>
          <w:lang w:eastAsia="en-US"/>
        </w:rPr>
      </w:pPr>
      <w:r>
        <w:rPr>
          <w:rFonts w:eastAsia="Calibri" w:cs="Liberation Serif;Times New Roman" w:ascii="Liberation Serif;Times New Roman" w:hAnsi="Liberation Serif;Times New Roman"/>
          <w:b/>
          <w:bCs/>
          <w:sz w:val="26"/>
          <w:szCs w:val="22"/>
          <w:lang w:eastAsia="en-US"/>
        </w:rPr>
      </w:r>
    </w:p>
    <w:p>
      <w:pPr>
        <w:pStyle w:val="Normal"/>
        <w:tabs>
          <w:tab w:val="clear" w:pos="708"/>
          <w:tab w:val="left" w:pos="8364" w:leader="none"/>
        </w:tabs>
        <w:jc w:val="both"/>
        <w:rPr>
          <w:rFonts w:ascii="Liberation Serif;Times New Roman" w:hAnsi="Liberation Serif;Times New Roman" w:eastAsia="Calibri" w:cs="Liberation Serif;Times New Roman"/>
          <w:b/>
          <w:b/>
          <w:bCs/>
          <w:sz w:val="26"/>
          <w:szCs w:val="22"/>
          <w:lang w:eastAsia="en-US"/>
        </w:rPr>
      </w:pPr>
      <w:r>
        <w:rPr>
          <w:rFonts w:eastAsia="Calibri" w:cs="Liberation Serif;Times New Roman" w:ascii="Liberation Serif;Times New Roman" w:hAnsi="Liberation Serif;Times New Roman"/>
          <w:b/>
          <w:bCs/>
          <w:sz w:val="26"/>
          <w:szCs w:val="22"/>
          <w:lang w:eastAsia="en-US"/>
        </w:rPr>
        <w:t>Функциональные возможности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8364" w:leader="none"/>
        </w:tabs>
        <w:jc w:val="both"/>
        <w:rPr>
          <w:rFonts w:ascii="Liberation Serif;Times New Roman" w:hAnsi="Liberation Serif;Times New Roman" w:eastAsia="Calibri" w:cs="Liberation Serif;Times New Roman"/>
          <w:bCs/>
          <w:sz w:val="26"/>
          <w:szCs w:val="22"/>
          <w:lang w:eastAsia="en-US"/>
        </w:rPr>
      </w:pPr>
      <w:r>
        <w:rPr>
          <w:rFonts w:eastAsia="Calibri" w:cs="Liberation Serif;Times New Roman" w:ascii="Liberation Serif;Times New Roman" w:hAnsi="Liberation Serif;Times New Roman"/>
          <w:bCs/>
          <w:sz w:val="26"/>
          <w:szCs w:val="22"/>
          <w:lang w:eastAsia="en-US"/>
        </w:rPr>
        <w:t>возможность регистрации событий;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8364" w:leader="none"/>
        </w:tabs>
        <w:jc w:val="both"/>
        <w:rPr>
          <w:rFonts w:ascii="Liberation Serif;Times New Roman" w:hAnsi="Liberation Serif;Times New Roman" w:eastAsia="Calibri" w:cs="Liberation Serif;Times New Roman"/>
          <w:bCs/>
          <w:sz w:val="26"/>
          <w:szCs w:val="22"/>
          <w:lang w:eastAsia="en-US"/>
        </w:rPr>
      </w:pPr>
      <w:r>
        <w:rPr>
          <w:rFonts w:eastAsia="Calibri" w:cs="Liberation Serif;Times New Roman" w:ascii="Liberation Serif;Times New Roman" w:hAnsi="Liberation Serif;Times New Roman"/>
          <w:bCs/>
          <w:sz w:val="26"/>
          <w:szCs w:val="22"/>
          <w:lang w:eastAsia="en-US"/>
        </w:rPr>
        <w:t>автоматическое определение типа подключённых токоизмерительных датчиков и переключение диапазонов токов;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8364" w:leader="none"/>
        </w:tabs>
        <w:jc w:val="both"/>
        <w:rPr>
          <w:rFonts w:ascii="Liberation Serif;Times New Roman" w:hAnsi="Liberation Serif;Times New Roman" w:eastAsia="Calibri" w:cs="Liberation Serif;Times New Roman"/>
          <w:bCs/>
          <w:sz w:val="26"/>
          <w:szCs w:val="22"/>
          <w:lang w:eastAsia="en-US"/>
        </w:rPr>
      </w:pPr>
      <w:r>
        <w:rPr>
          <w:rFonts w:eastAsia="Calibri" w:cs="Liberation Serif;Times New Roman" w:ascii="Liberation Serif;Times New Roman" w:hAnsi="Liberation Serif;Times New Roman"/>
          <w:bCs/>
          <w:sz w:val="26"/>
          <w:szCs w:val="22"/>
          <w:lang w:eastAsia="en-US"/>
        </w:rPr>
        <w:t>при выключении, сохранение, а при включении восстановление настроек последнего измерения;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8364" w:leader="none"/>
        </w:tabs>
        <w:jc w:val="both"/>
        <w:rPr>
          <w:rFonts w:ascii="Liberation Serif;Times New Roman" w:hAnsi="Liberation Serif;Times New Roman" w:eastAsia="Calibri" w:cs="Liberation Serif;Times New Roman"/>
          <w:bCs/>
          <w:sz w:val="26"/>
          <w:szCs w:val="22"/>
          <w:lang w:eastAsia="en-US"/>
        </w:rPr>
      </w:pPr>
      <w:r>
        <w:rPr>
          <w:rFonts w:eastAsia="Calibri" w:cs="Liberation Serif;Times New Roman" w:ascii="Liberation Serif;Times New Roman" w:hAnsi="Liberation Serif;Times New Roman"/>
          <w:bCs/>
          <w:sz w:val="26"/>
          <w:szCs w:val="22"/>
          <w:lang w:eastAsia="en-US"/>
        </w:rPr>
        <w:t>время непрерывной работы без включённого режима энергосбережения не менее 8 часов;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8364" w:leader="none"/>
        </w:tabs>
        <w:jc w:val="both"/>
        <w:rPr>
          <w:rFonts w:ascii="Liberation Serif;Times New Roman" w:hAnsi="Liberation Serif;Times New Roman" w:eastAsia="Calibri" w:cs="Liberation Serif;Times New Roman"/>
          <w:bCs/>
          <w:sz w:val="26"/>
          <w:szCs w:val="22"/>
          <w:lang w:eastAsia="en-US"/>
        </w:rPr>
      </w:pPr>
      <w:r>
        <w:rPr>
          <w:rFonts w:eastAsia="Calibri" w:cs="Liberation Serif;Times New Roman" w:ascii="Liberation Serif;Times New Roman" w:hAnsi="Liberation Serif;Times New Roman"/>
          <w:bCs/>
          <w:sz w:val="26"/>
          <w:szCs w:val="22"/>
          <w:lang w:eastAsia="en-US"/>
        </w:rPr>
        <w:t>настройка отключения индикации и прибора при длительном неиспользовании;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8364" w:leader="none"/>
        </w:tabs>
        <w:jc w:val="both"/>
        <w:rPr>
          <w:rFonts w:ascii="Liberation Serif;Times New Roman" w:hAnsi="Liberation Serif;Times New Roman" w:eastAsia="Calibri" w:cs="Liberation Serif;Times New Roman"/>
          <w:bCs/>
          <w:sz w:val="26"/>
          <w:szCs w:val="22"/>
          <w:lang w:eastAsia="en-US"/>
        </w:rPr>
      </w:pPr>
      <w:r>
        <w:rPr>
          <w:rFonts w:eastAsia="Calibri" w:cs="Liberation Serif;Times New Roman" w:ascii="Liberation Serif;Times New Roman" w:hAnsi="Liberation Serif;Times New Roman"/>
          <w:bCs/>
          <w:sz w:val="26"/>
          <w:szCs w:val="22"/>
          <w:lang w:eastAsia="en-US"/>
        </w:rPr>
        <w:t>ударопрочный, пыле- и влагозащищенный корпус с магнитом. Степень защиты IP54;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8364" w:leader="none"/>
        </w:tabs>
        <w:jc w:val="both"/>
        <w:rPr>
          <w:rFonts w:ascii="Liberation Serif;Times New Roman" w:hAnsi="Liberation Serif;Times New Roman" w:eastAsia="Calibri" w:cs="Liberation Serif;Times New Roman"/>
          <w:bCs/>
          <w:sz w:val="26"/>
          <w:szCs w:val="22"/>
          <w:lang w:eastAsia="en-US"/>
        </w:rPr>
      </w:pPr>
      <w:r>
        <w:rPr>
          <w:rFonts w:eastAsia="Calibri" w:cs="Liberation Serif;Times New Roman" w:ascii="Liberation Serif;Times New Roman" w:hAnsi="Liberation Serif;Times New Roman"/>
          <w:bCs/>
          <w:sz w:val="26"/>
          <w:szCs w:val="22"/>
          <w:lang w:eastAsia="en-US"/>
        </w:rPr>
        <w:t>сумка, позволяющая не доставать прибор при проведении измерений;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8364" w:leader="none"/>
        </w:tabs>
        <w:jc w:val="both"/>
        <w:rPr>
          <w:rFonts w:ascii="Liberation Serif;Times New Roman" w:hAnsi="Liberation Serif;Times New Roman" w:eastAsia="Calibri" w:cs="Liberation Serif;Times New Roman"/>
          <w:bCs/>
          <w:sz w:val="26"/>
          <w:szCs w:val="22"/>
          <w:lang w:eastAsia="en-US"/>
        </w:rPr>
      </w:pPr>
      <w:r>
        <w:rPr>
          <w:rFonts w:eastAsia="Calibri" w:cs="Liberation Serif;Times New Roman" w:ascii="Liberation Serif;Times New Roman" w:hAnsi="Liberation Serif;Times New Roman"/>
          <w:bCs/>
          <w:sz w:val="26"/>
          <w:szCs w:val="22"/>
          <w:lang w:eastAsia="en-US"/>
        </w:rPr>
        <w:t>цветной жидкокристаллический дисплей;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8364" w:leader="none"/>
        </w:tabs>
        <w:jc w:val="both"/>
        <w:rPr>
          <w:rFonts w:ascii="Liberation Serif;Times New Roman" w:hAnsi="Liberation Serif;Times New Roman" w:eastAsia="Calibri" w:cs="Liberation Serif;Times New Roman"/>
          <w:bCs/>
          <w:sz w:val="26"/>
          <w:szCs w:val="22"/>
          <w:lang w:eastAsia="en-US"/>
        </w:rPr>
      </w:pPr>
      <w:r>
        <w:rPr>
          <w:rFonts w:eastAsia="Calibri" w:cs="Liberation Serif;Times New Roman" w:ascii="Liberation Serif;Times New Roman" w:hAnsi="Liberation Serif;Times New Roman"/>
          <w:bCs/>
          <w:sz w:val="26"/>
          <w:szCs w:val="22"/>
          <w:lang w:eastAsia="en-US"/>
        </w:rPr>
        <w:t>индикация состояния внутреннего источника питания;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8364" w:leader="none"/>
        </w:tabs>
        <w:jc w:val="both"/>
        <w:rPr>
          <w:rFonts w:ascii="Liberation Serif;Times New Roman" w:hAnsi="Liberation Serif;Times New Roman" w:eastAsia="Calibri" w:cs="Liberation Serif;Times New Roman"/>
          <w:bCs/>
          <w:sz w:val="26"/>
          <w:szCs w:val="22"/>
          <w:lang w:eastAsia="en-US"/>
        </w:rPr>
      </w:pPr>
      <w:r>
        <w:rPr>
          <w:rFonts w:eastAsia="Calibri" w:cs="Liberation Serif;Times New Roman" w:ascii="Liberation Serif;Times New Roman" w:hAnsi="Liberation Serif;Times New Roman"/>
          <w:bCs/>
          <w:sz w:val="26"/>
          <w:szCs w:val="22"/>
          <w:lang w:eastAsia="en-US"/>
        </w:rPr>
        <w:t>система защиты аккумулятора от перезаряда;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8364" w:leader="none"/>
        </w:tabs>
        <w:jc w:val="both"/>
        <w:rPr>
          <w:rFonts w:ascii="Liberation Serif;Times New Roman" w:hAnsi="Liberation Serif;Times New Roman" w:eastAsia="Calibri" w:cs="Liberation Serif;Times New Roman"/>
          <w:bCs/>
          <w:sz w:val="26"/>
          <w:szCs w:val="22"/>
          <w:lang w:eastAsia="en-US"/>
        </w:rPr>
      </w:pPr>
      <w:r>
        <w:rPr>
          <w:rFonts w:eastAsia="Calibri" w:cs="Liberation Serif;Times New Roman" w:ascii="Liberation Serif;Times New Roman" w:hAnsi="Liberation Serif;Times New Roman"/>
          <w:bCs/>
          <w:sz w:val="26"/>
          <w:szCs w:val="22"/>
          <w:lang w:eastAsia="en-US"/>
        </w:rPr>
        <w:t>защита от неправильного включения;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8364" w:leader="none"/>
        </w:tabs>
        <w:jc w:val="both"/>
        <w:rPr>
          <w:rFonts w:ascii="Liberation Serif;Times New Roman" w:hAnsi="Liberation Serif;Times New Roman" w:eastAsia="Calibri" w:cs="Liberation Serif;Times New Roman"/>
          <w:bCs/>
          <w:sz w:val="26"/>
          <w:szCs w:val="22"/>
          <w:lang w:eastAsia="en-US"/>
        </w:rPr>
      </w:pPr>
      <w:r>
        <w:rPr>
          <w:rFonts w:eastAsia="Calibri" w:cs="Liberation Serif;Times New Roman" w:ascii="Liberation Serif;Times New Roman" w:hAnsi="Liberation Serif;Times New Roman"/>
          <w:bCs/>
          <w:sz w:val="26"/>
          <w:szCs w:val="22"/>
          <w:lang w:eastAsia="en-US"/>
        </w:rPr>
        <w:t>высокая помехоустойчивость;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8364" w:leader="none"/>
        </w:tabs>
        <w:jc w:val="both"/>
        <w:rPr>
          <w:rFonts w:ascii="Liberation Serif;Times New Roman" w:hAnsi="Liberation Serif;Times New Roman" w:eastAsia="Calibri" w:cs="Liberation Serif;Times New Roman"/>
          <w:bCs/>
          <w:sz w:val="26"/>
          <w:szCs w:val="22"/>
          <w:lang w:eastAsia="en-US"/>
        </w:rPr>
      </w:pPr>
      <w:r>
        <w:rPr>
          <w:rFonts w:eastAsia="Calibri" w:cs="Liberation Serif;Times New Roman" w:ascii="Liberation Serif;Times New Roman" w:hAnsi="Liberation Serif;Times New Roman"/>
          <w:bCs/>
          <w:sz w:val="26"/>
          <w:szCs w:val="22"/>
          <w:lang w:eastAsia="en-US"/>
        </w:rPr>
        <w:t>память на 10000 измерений, режим регистратора;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8364" w:leader="none"/>
        </w:tabs>
        <w:jc w:val="both"/>
        <w:rPr>
          <w:rFonts w:ascii="Liberation Serif;Times New Roman" w:hAnsi="Liberation Serif;Times New Roman" w:eastAsia="Calibri" w:cs="Liberation Serif;Times New Roman"/>
          <w:bCs/>
          <w:sz w:val="26"/>
          <w:szCs w:val="22"/>
          <w:lang w:eastAsia="en-US"/>
        </w:rPr>
      </w:pPr>
      <w:r>
        <w:rPr>
          <w:rFonts w:eastAsia="Calibri" w:cs="Liberation Serif;Times New Roman" w:ascii="Liberation Serif;Times New Roman" w:hAnsi="Liberation Serif;Times New Roman"/>
          <w:bCs/>
          <w:sz w:val="26"/>
          <w:szCs w:val="22"/>
          <w:lang w:eastAsia="en-US"/>
        </w:rPr>
        <w:t>связь с компьютером.</w:t>
      </w:r>
    </w:p>
    <w:p>
      <w:pPr>
        <w:pStyle w:val="Normal"/>
        <w:tabs>
          <w:tab w:val="clear" w:pos="708"/>
          <w:tab w:val="left" w:pos="8364" w:leader="none"/>
        </w:tabs>
        <w:jc w:val="both"/>
        <w:rPr>
          <w:rFonts w:ascii="Liberation Serif;Times New Roman" w:hAnsi="Liberation Serif;Times New Roman" w:eastAsia="Calibri" w:cs="Liberation Serif;Times New Roman"/>
          <w:bCs/>
          <w:sz w:val="26"/>
          <w:szCs w:val="22"/>
          <w:lang w:eastAsia="en-US"/>
        </w:rPr>
      </w:pPr>
      <w:r>
        <w:rPr>
          <w:rFonts w:eastAsia="Calibri" w:cs="Liberation Serif;Times New Roman" w:ascii="Liberation Serif;Times New Roman" w:hAnsi="Liberation Serif;Times New Roman"/>
          <w:bCs/>
          <w:sz w:val="26"/>
          <w:szCs w:val="22"/>
          <w:lang w:eastAsia="en-US"/>
        </w:rPr>
      </w:r>
    </w:p>
    <w:p>
      <w:pPr>
        <w:pStyle w:val="Normal"/>
        <w:tabs>
          <w:tab w:val="clear" w:pos="708"/>
          <w:tab w:val="left" w:pos="8364" w:leader="none"/>
        </w:tabs>
        <w:jc w:val="both"/>
        <w:rPr/>
      </w:pPr>
      <w:r>
        <w:rPr>
          <w:rFonts w:eastAsia="Calibri" w:cs="Liberation Serif;Times New Roman" w:ascii="Liberation Serif;Times New Roman" w:hAnsi="Liberation Serif;Times New Roman"/>
          <w:b/>
          <w:bCs/>
          <w:sz w:val="26"/>
          <w:szCs w:val="22"/>
          <w:lang w:eastAsia="en-US"/>
        </w:rPr>
        <w:t>Комплектация Вольтамперфазометр РС-30</w:t>
      </w:r>
      <w:r>
        <w:rPr>
          <w:rFonts w:cs="Liberation Serif;Times New Roman" w:ascii="Liberation Serif;Times New Roman" w:hAnsi="Liberation Serif;Times New Roman"/>
        </w:rPr>
        <w:t xml:space="preserve"> </w:t>
      </w:r>
      <w:r>
        <w:rPr>
          <w:rFonts w:eastAsia="Calibri" w:cs="Liberation Serif;Times New Roman" w:ascii="Liberation Serif;Times New Roman" w:hAnsi="Liberation Serif;Times New Roman"/>
          <w:b/>
          <w:bCs/>
          <w:sz w:val="26"/>
          <w:szCs w:val="22"/>
          <w:lang w:eastAsia="en-US"/>
        </w:rPr>
        <w:t>с клещами КТИР-30</w:t>
      </w:r>
    </w:p>
    <w:p>
      <w:pPr>
        <w:pStyle w:val="Normal"/>
        <w:tabs>
          <w:tab w:val="clear" w:pos="708"/>
          <w:tab w:val="left" w:pos="8364" w:leader="none"/>
        </w:tabs>
        <w:jc w:val="both"/>
        <w:rPr>
          <w:rFonts w:ascii="Liberation Serif;Times New Roman" w:hAnsi="Liberation Serif;Times New Roman" w:eastAsia="Calibri" w:cs="Liberation Serif;Times New Roman"/>
          <w:b/>
          <w:b/>
          <w:bCs/>
          <w:sz w:val="26"/>
          <w:szCs w:val="22"/>
          <w:lang w:eastAsia="en-US"/>
        </w:rPr>
      </w:pPr>
      <w:r>
        <w:rPr>
          <w:rFonts w:eastAsia="Calibri" w:cs="Liberation Serif;Times New Roman" w:ascii="Liberation Serif;Times New Roman" w:hAnsi="Liberation Serif;Times New Roman"/>
          <w:b/>
          <w:bCs/>
          <w:sz w:val="26"/>
          <w:szCs w:val="22"/>
          <w:lang w:eastAsia="en-US"/>
        </w:rPr>
      </w:r>
    </w:p>
    <w:tbl>
      <w:tblPr>
        <w:tblW w:w="9580" w:type="dxa"/>
        <w:jc w:val="left"/>
        <w:tblInd w:w="-1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3"/>
        <w:gridCol w:w="2717"/>
      </w:tblGrid>
      <w:tr>
        <w:trPr/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both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Вольтамперфазометр РС-30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center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1 шт.</w:t>
            </w:r>
          </w:p>
        </w:tc>
      </w:tr>
      <w:tr>
        <w:trPr/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left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Руководство по эксплуатации РАПМ.411259.001РЭ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center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1 экз.</w:t>
            </w:r>
          </w:p>
        </w:tc>
      </w:tr>
      <w:tr>
        <w:trPr/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both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Блок питания БПН-А 12-0.5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center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1 шт.</w:t>
            </w:r>
          </w:p>
        </w:tc>
      </w:tr>
      <w:tr>
        <w:trPr/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both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Кабель измерительный красный 1,5 м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center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1 шт.</w:t>
            </w:r>
          </w:p>
        </w:tc>
      </w:tr>
      <w:tr>
        <w:trPr/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both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Кабель измерительный синий 1,5 м.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center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1 шт.</w:t>
            </w:r>
          </w:p>
        </w:tc>
      </w:tr>
      <w:tr>
        <w:trPr/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both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Кабель измерительный желтый 1,5 м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center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1 шт.</w:t>
            </w:r>
          </w:p>
        </w:tc>
      </w:tr>
      <w:tr>
        <w:trPr/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both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Кабель измерительный зеленый 1,5 м.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center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1 шт.</w:t>
            </w:r>
          </w:p>
        </w:tc>
      </w:tr>
      <w:tr>
        <w:trPr/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both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Зажим изолированный типа «крокодил»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center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4 шт.</w:t>
            </w:r>
          </w:p>
        </w:tc>
      </w:tr>
      <w:tr>
        <w:trPr/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both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Сумка для переноски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center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1 шт.</w:t>
            </w:r>
          </w:p>
        </w:tc>
      </w:tr>
      <w:tr>
        <w:trPr/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both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Батарейный отсек РАПМ.436244.007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center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1 шт.</w:t>
            </w:r>
          </w:p>
        </w:tc>
      </w:tr>
      <w:tr>
        <w:trPr/>
        <w:tc>
          <w:tcPr>
            <w:tcW w:w="6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FFFFF" w:val="clea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both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Клещи токоизмерительные КТИР-30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tabs>
                <w:tab w:val="clear" w:pos="708"/>
                <w:tab w:val="left" w:pos="8364" w:leader="none"/>
              </w:tabs>
              <w:jc w:val="center"/>
              <w:rPr>
                <w:rFonts w:ascii="Liberation Serif;Times New Roman" w:hAnsi="Liberation Serif;Times New Roman" w:eastAsia="Calibri" w:cs="Liberation Serif;Times New Roman"/>
                <w:bCs/>
                <w:sz w:val="26"/>
                <w:szCs w:val="22"/>
                <w:lang w:eastAsia="en-US"/>
              </w:rPr>
            </w:pPr>
            <w:r>
              <w:rPr>
                <w:rFonts w:eastAsia="Calibri" w:cs="Liberation Serif;Times New Roman" w:ascii="Liberation Serif;Times New Roman" w:hAnsi="Liberation Serif;Times New Roman"/>
                <w:bCs/>
                <w:sz w:val="26"/>
                <w:szCs w:val="22"/>
                <w:lang w:eastAsia="en-US"/>
              </w:rPr>
              <w:t>3 шт.</w:t>
            </w:r>
          </w:p>
        </w:tc>
      </w:tr>
    </w:tbl>
    <w:p>
      <w:pPr>
        <w:pStyle w:val="Normal"/>
        <w:tabs>
          <w:tab w:val="clear" w:pos="708"/>
          <w:tab w:val="left" w:pos="8364" w:leader="none"/>
        </w:tabs>
        <w:jc w:val="both"/>
        <w:rPr>
          <w:rFonts w:ascii="Liberation Serif;Times New Roman" w:hAnsi="Liberation Serif;Times New Roman" w:eastAsia="Calibri" w:cs="Liberation Serif;Times New Roman"/>
          <w:bCs/>
          <w:sz w:val="26"/>
          <w:szCs w:val="22"/>
          <w:lang w:eastAsia="en-US"/>
        </w:rPr>
      </w:pPr>
      <w:r>
        <w:rPr>
          <w:rFonts w:eastAsia="Calibri" w:cs="Liberation Serif;Times New Roman" w:ascii="Liberation Serif;Times New Roman" w:hAnsi="Liberation Serif;Times New Roman"/>
          <w:bCs/>
          <w:sz w:val="26"/>
          <w:szCs w:val="22"/>
          <w:lang w:eastAsia="en-US"/>
        </w:rPr>
      </w:r>
    </w:p>
    <w:p>
      <w:pPr>
        <w:pStyle w:val="Normal"/>
        <w:tabs>
          <w:tab w:val="clear" w:pos="708"/>
          <w:tab w:val="left" w:pos="8364" w:leader="none"/>
        </w:tabs>
        <w:jc w:val="both"/>
        <w:rPr>
          <w:rFonts w:ascii="Liberation Serif;Times New Roman" w:hAnsi="Liberation Serif;Times New Roman" w:eastAsia="Calibri" w:cs="Liberation Serif;Times New Roman"/>
          <w:b w:val="false"/>
          <w:b w:val="false"/>
          <w:bCs w:val="false"/>
          <w:i w:val="false"/>
          <w:i w:val="false"/>
          <w:sz w:val="26"/>
          <w:szCs w:val="22"/>
          <w:lang w:eastAsia="en-US"/>
        </w:rPr>
      </w:pPr>
      <w:r>
        <w:rPr>
          <w:rFonts w:eastAsia="Calibri" w:cs="Liberation Serif;Times New Roman" w:ascii="Liberation Serif;Times New Roman" w:hAnsi="Liberation Serif;Times New Roman"/>
          <w:b w:val="false"/>
          <w:bCs w:val="false"/>
          <w:i w:val="false"/>
          <w:sz w:val="26"/>
          <w:szCs w:val="22"/>
          <w:lang w:eastAsia="en-US"/>
        </w:rPr>
      </w:r>
    </w:p>
    <w:p>
      <w:pPr>
        <w:pStyle w:val="Normal"/>
        <w:tabs>
          <w:tab w:val="clear" w:pos="708"/>
          <w:tab w:val="left" w:pos="8364" w:leader="none"/>
        </w:tabs>
        <w:ind w:left="1548" w:hanging="0"/>
        <w:jc w:val="both"/>
        <w:rPr>
          <w:sz w:val="22"/>
          <w:szCs w:val="22"/>
        </w:rPr>
      </w:pPr>
      <w:r>
        <w:rPr>
          <w:rFonts w:cs="Liberation Serif;Times New Roman" w:ascii="Liberation Serif;Times New Roman" w:hAnsi="Liberation Serif;Times New Roman"/>
          <w:b w:val="false"/>
          <w:bCs w:val="false"/>
          <w:i w:val="false"/>
          <w:iCs w:val="false"/>
          <w:sz w:val="26"/>
          <w:szCs w:val="26"/>
        </w:rPr>
        <w:t xml:space="preserve">И.о. начальника </w:t>
      </w:r>
      <w:r>
        <w:rPr>
          <w:rFonts w:cs="Liberation Serif;Times New Roman" w:ascii="Liberation Serif;Times New Roman" w:hAnsi="Liberation Serif;Times New Roman"/>
          <w:b w:val="false"/>
          <w:bCs w:val="false"/>
          <w:i w:val="false"/>
          <w:iCs w:val="false"/>
          <w:sz w:val="26"/>
          <w:szCs w:val="26"/>
          <w:lang w:val="ru-RU" w:eastAsia="ru-RU"/>
        </w:rPr>
        <w:t xml:space="preserve">СТЭЭ </w:t>
      </w:r>
      <w:r>
        <w:rPr>
          <w:rFonts w:cs="Liberation Serif;Times New Roman" w:ascii="Liberation Serif;Times New Roman" w:hAnsi="Liberation Serif;Times New Roman"/>
          <w:b w:val="false"/>
          <w:bCs w:val="false"/>
          <w:i w:val="false"/>
          <w:iCs w:val="false"/>
          <w:sz w:val="26"/>
          <w:szCs w:val="26"/>
        </w:rPr>
        <w:t xml:space="preserve">                                                                                  Р.А. Козлов</w:t>
      </w:r>
    </w:p>
    <w:p>
      <w:pPr>
        <w:pStyle w:val="ListParagraph"/>
        <w:ind w:left="1548" w:hanging="0"/>
        <w:rPr>
          <w:sz w:val="22"/>
          <w:szCs w:val="22"/>
        </w:rPr>
      </w:pPr>
      <w:r>
        <w:rPr/>
      </w:r>
    </w:p>
    <w:p>
      <w:pPr>
        <w:pStyle w:val="ListParagraph"/>
        <w:ind w:left="1548" w:hanging="0"/>
        <w:rPr>
          <w:sz w:val="22"/>
          <w:szCs w:val="22"/>
        </w:rPr>
      </w:pPr>
      <w:r>
        <w:rPr/>
      </w:r>
    </w:p>
    <w:sectPr>
      <w:headerReference w:type="default" r:id="rId4"/>
      <w:type w:val="nextPage"/>
      <w:pgSz w:orient="landscape" w:w="16838" w:h="11906"/>
      <w:pgMar w:left="992" w:right="536" w:header="680" w:top="1134" w:footer="0" w:bottom="851" w:gutter="0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Courier New">
    <w:charset w:val="cc"/>
    <w:family w:val="modern"/>
    <w:pitch w:val="default"/>
  </w:font>
  <w:font w:name="Wingdings">
    <w:charset w:val="02"/>
    <w:family w:val="auto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Arial">
    <w:charset w:val="01"/>
    <w:family w:val="swiss"/>
    <w:pitch w:val="variable"/>
  </w:font>
  <w:font w:name="Times New Roman">
    <w:charset w:val="01"/>
    <w:family w:val="auto"/>
    <w:pitch w:val="variable"/>
  </w:font>
  <w:font w:name="Courier New">
    <w:charset w:val="01"/>
    <w:family w:val="auto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6"/>
      <w:jc w:val="cent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6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9</w:t>
    </w:r>
    <w:r>
      <w:rPr/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4897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b/>
        <w:szCs w:val="22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0" w:hanging="432"/>
      </w:pPr>
      <w:rPr>
        <w:sz w:val="22"/>
        <w:b w:val="false"/>
        <w:szCs w:val="22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94"/>
        </w:tabs>
        <w:ind w:left="1151" w:hanging="397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  <w:rPr>
        <w:sz w:val="20"/>
        <w:szCs w:val="20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2"/>
        <w:lang w:eastAsia="en-US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2"/>
        <w:lang w:eastAsia="en-US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2"/>
        <w:lang w:eastAsia="en-U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2"/>
        <w:lang w:eastAsia="en-US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2"/>
        <w:lang w:eastAsia="en-US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2"/>
        <w:lang w:eastAsia="en-U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2"/>
        <w:lang w:eastAsia="en-US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2"/>
        <w:lang w:eastAsia="en-US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2"/>
        <w:lang w:eastAsia="en-US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53"/>
  <w:defaultTabStop w:val="708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1">
    <w:name w:val="Heading 1"/>
    <w:basedOn w:val="3"/>
    <w:next w:val="Normal"/>
    <w:link w:val="1"/>
    <w:qFormat/>
    <w:pPr>
      <w:ind w:left="1224" w:hanging="504"/>
      <w:outlineLvl w:val="0"/>
    </w:pPr>
    <w:rPr>
      <w:sz w:val="28"/>
      <w:szCs w:val="28"/>
    </w:rPr>
  </w:style>
  <w:style w:type="paragraph" w:styleId="2">
    <w:name w:val="Heading 2"/>
    <w:basedOn w:val="4"/>
    <w:next w:val="Normal"/>
    <w:link w:val="2"/>
    <w:qFormat/>
    <w:pPr>
      <w:ind w:left="1224" w:hanging="504"/>
      <w:outlineLvl w:val="1"/>
    </w:pPr>
    <w:rPr/>
  </w:style>
  <w:style w:type="paragraph" w:styleId="3">
    <w:name w:val="Heading 3"/>
    <w:basedOn w:val="Normal"/>
    <w:next w:val="Normal"/>
    <w:link w:val="3"/>
    <w:autoRedefine/>
    <w:qFormat/>
    <w:pPr>
      <w:keepNext w:val="true"/>
      <w:tabs>
        <w:tab w:val="clear" w:pos="708"/>
        <w:tab w:val="left" w:pos="0" w:leader="none"/>
      </w:tabs>
      <w:spacing w:before="120" w:after="60"/>
      <w:ind w:left="1224" w:hanging="504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"/>
    <w:next w:val="Normal"/>
    <w:link w:val="4"/>
    <w:qFormat/>
    <w:pPr>
      <w:ind w:left="1224" w:hanging="504"/>
      <w:outlineLvl w:val="3"/>
    </w:pPr>
    <w:rPr>
      <w:bCs/>
    </w:rPr>
  </w:style>
  <w:style w:type="paragraph" w:styleId="5">
    <w:name w:val="Heading 5"/>
    <w:basedOn w:val="Normal"/>
    <w:next w:val="Normal"/>
    <w:link w:val="5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Normal"/>
    <w:next w:val="Normal"/>
    <w:link w:val="6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Normal"/>
    <w:next w:val="Normal"/>
    <w:link w:val="7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Normal"/>
    <w:next w:val="Normal"/>
    <w:link w:val="8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Normal"/>
    <w:next w:val="Normal"/>
    <w:link w:val="9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>
    <w:name w:val="Default Paragraph Font"/>
    <w:qFormat/>
    <w:rPr/>
  </w:style>
  <w:style w:type="character" w:styleId="Style5">
    <w:name w:val="Символ сноски"/>
    <w:qFormat/>
    <w:rPr>
      <w:vertAlign w:val="superscript"/>
    </w:rPr>
  </w:style>
  <w:style w:type="character" w:styleId="Style6">
    <w:name w:val="Привязка сноски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Style7">
    <w:name w:val="Интернет-ссылка"/>
    <w:rPr>
      <w:color w:val="0000FF"/>
      <w:u w:val="single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61">
    <w:name w:val="Заголовок 6 Знак"/>
    <w:qFormat/>
    <w:rPr>
      <w:rFonts w:ascii="Cambria" w:hAnsi="Cambria"/>
      <w:i/>
      <w:iCs/>
      <w:color w:val="243F60"/>
      <w:lang w:val="x-none" w:eastAsia="x-none"/>
    </w:rPr>
  </w:style>
  <w:style w:type="character" w:styleId="71">
    <w:name w:val="Заголовок 7 Знак"/>
    <w:qFormat/>
    <w:rPr>
      <w:rFonts w:ascii="Cambria" w:hAnsi="Cambria"/>
      <w:i/>
      <w:iCs/>
      <w:color w:val="404040"/>
      <w:lang w:val="x-none" w:eastAsia="x-none"/>
    </w:rPr>
  </w:style>
  <w:style w:type="character" w:styleId="81">
    <w:name w:val="Заголовок 8 Знак"/>
    <w:qFormat/>
    <w:rPr>
      <w:rFonts w:ascii="Cambria" w:hAnsi="Cambria"/>
      <w:color w:val="4F81BD"/>
      <w:lang w:val="x-none" w:eastAsia="x-none"/>
    </w:rPr>
  </w:style>
  <w:style w:type="character" w:styleId="11">
    <w:name w:val="Заголовок 1 Знак"/>
    <w:qFormat/>
    <w:rPr>
      <w:rFonts w:eastAsia="Calibri"/>
      <w:b/>
      <w:sz w:val="28"/>
      <w:szCs w:val="28"/>
      <w:lang w:val="x-none" w:eastAsia="x-none"/>
    </w:rPr>
  </w:style>
  <w:style w:type="character" w:styleId="21">
    <w:name w:val="Заголовок 2 Знак"/>
    <w:qFormat/>
    <w:rPr>
      <w:rFonts w:eastAsia="Calibri"/>
      <w:b/>
      <w:bCs/>
      <w:sz w:val="24"/>
      <w:szCs w:val="24"/>
      <w:lang w:val="x-none" w:eastAsia="x-none"/>
    </w:rPr>
  </w:style>
  <w:style w:type="character" w:styleId="31">
    <w:name w:val="Заголовок 3 Знак"/>
    <w:qFormat/>
    <w:rPr>
      <w:rFonts w:eastAsia="Calibri"/>
      <w:b/>
      <w:sz w:val="24"/>
      <w:szCs w:val="24"/>
      <w:lang w:val="x-none" w:eastAsia="x-none"/>
    </w:rPr>
  </w:style>
  <w:style w:type="character" w:styleId="41">
    <w:name w:val="Заголовок 4 Знак"/>
    <w:qFormat/>
    <w:rPr>
      <w:rFonts w:eastAsia="Calibri"/>
      <w:b/>
      <w:bCs/>
      <w:sz w:val="24"/>
      <w:szCs w:val="24"/>
      <w:lang w:val="x-none" w:eastAsia="x-none"/>
    </w:rPr>
  </w:style>
  <w:style w:type="character" w:styleId="51">
    <w:name w:val="Заголовок 5 Знак"/>
    <w:qFormat/>
    <w:rPr>
      <w:b/>
      <w:bCs/>
      <w:i/>
      <w:iCs/>
      <w:sz w:val="26"/>
      <w:szCs w:val="26"/>
    </w:rPr>
  </w:style>
  <w:style w:type="character" w:styleId="91">
    <w:name w:val="Заголовок 9 Знак"/>
    <w:qFormat/>
    <w:rPr>
      <w:rFonts w:ascii="Arial" w:hAnsi="Arial" w:cs="Arial"/>
      <w:sz w:val="22"/>
      <w:szCs w:val="22"/>
    </w:rPr>
  </w:style>
  <w:style w:type="character" w:styleId="Style8">
    <w:name w:val="Название Знак"/>
    <w:link w:val="15"/>
    <w:qFormat/>
    <w:rPr>
      <w:sz w:val="28"/>
    </w:rPr>
  </w:style>
  <w:style w:type="character" w:styleId="Style9">
    <w:name w:val="Подзаголовок Знак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Style10">
    <w:name w:val="Выделение"/>
    <w:qFormat/>
    <w:rPr>
      <w:i/>
      <w:iCs/>
    </w:rPr>
  </w:style>
  <w:style w:type="character" w:styleId="22">
    <w:name w:val="Цитата 2 Знак"/>
    <w:link w:val="Quote"/>
    <w:qFormat/>
    <w:rPr>
      <w:rFonts w:ascii="Calibri" w:hAnsi="Calibri" w:eastAsia="Calibri"/>
      <w:i/>
      <w:iCs/>
      <w:color w:val="000000"/>
      <w:lang w:val="x-none" w:eastAsia="x-none"/>
    </w:rPr>
  </w:style>
  <w:style w:type="character" w:styleId="Style11">
    <w:name w:val="Выделенная цитата Знак"/>
    <w:link w:val="IntenseQuote"/>
    <w:qFormat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qFormat/>
    <w:rPr>
      <w:i/>
      <w:iCs/>
      <w:color w:val="808080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character" w:styleId="SubtleReference">
    <w:name w:val="Subtle Reference"/>
    <w:qFormat/>
    <w:rPr>
      <w:smallCaps/>
      <w:color w:val="C0504D"/>
      <w:u w:val="single"/>
    </w:rPr>
  </w:style>
  <w:style w:type="character" w:styleId="IntenseReference">
    <w:name w:val="Intense Reference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qFormat/>
    <w:rPr>
      <w:b/>
      <w:bCs/>
      <w:smallCaps/>
      <w:spacing w:val="5"/>
    </w:rPr>
  </w:style>
  <w:style w:type="character" w:styleId="Style12">
    <w:name w:val="Электронная подпись Знак"/>
    <w:link w:val="E-mailSignature"/>
    <w:qFormat/>
    <w:rPr>
      <w:rFonts w:eastAsia="Calibri"/>
      <w:sz w:val="24"/>
      <w:szCs w:val="24"/>
    </w:rPr>
  </w:style>
  <w:style w:type="character" w:styleId="12">
    <w:name w:val="Подпункт Знак1"/>
    <w:link w:val="Style22"/>
    <w:qFormat/>
    <w:rPr>
      <w:sz w:val="28"/>
    </w:rPr>
  </w:style>
  <w:style w:type="character" w:styleId="Style13">
    <w:name w:val="Текст сноски Знак"/>
    <w:qFormat/>
    <w:rPr/>
  </w:style>
  <w:style w:type="character" w:styleId="Style14">
    <w:name w:val="Основной текст Знак"/>
    <w:qFormat/>
    <w:rPr>
      <w:sz w:val="28"/>
      <w:szCs w:val="28"/>
    </w:rPr>
  </w:style>
  <w:style w:type="character" w:styleId="Blk">
    <w:name w:val="blk"/>
    <w:qFormat/>
    <w:rPr/>
  </w:style>
  <w:style w:type="character" w:styleId="Style15">
    <w:name w:val="Абзац списка Знак"/>
    <w:link w:val="ListParagraph"/>
    <w:qFormat/>
    <w:rPr>
      <w:rFonts w:eastAsia="Calibri"/>
      <w:sz w:val="24"/>
      <w:szCs w:val="24"/>
    </w:rPr>
  </w:style>
  <w:style w:type="character" w:styleId="Style16">
    <w:name w:val="комментарий"/>
    <w:qFormat/>
    <w:rPr>
      <w:b/>
      <w:i/>
      <w:shd w:fill="FFFF99" w:val="clear"/>
    </w:rPr>
  </w:style>
  <w:style w:type="character" w:styleId="Style17">
    <w:name w:val="Подподпункт Знак"/>
    <w:link w:val="Style30"/>
    <w:qFormat/>
    <w:rPr>
      <w:sz w:val="26"/>
      <w:szCs w:val="26"/>
    </w:rPr>
  </w:style>
  <w:style w:type="character" w:styleId="32">
    <w:name w:val="УРОВЕНЬ_Абзац_тип3 Знак"/>
    <w:link w:val="36"/>
    <w:qFormat/>
    <w:rPr>
      <w:rFonts w:eastAsia="Calibri"/>
      <w:sz w:val="26"/>
      <w:szCs w:val="28"/>
      <w:lang w:eastAsia="en-US"/>
    </w:rPr>
  </w:style>
  <w:style w:type="character" w:styleId="Style18">
    <w:name w:val="Верхний колонтитул Знак"/>
    <w:qFormat/>
    <w:rPr>
      <w:sz w:val="24"/>
      <w:szCs w:val="24"/>
    </w:rPr>
  </w:style>
  <w:style w:type="character" w:styleId="Style19">
    <w:name w:val="Текст примечания Знак"/>
    <w:link w:val="Annotationtext"/>
    <w:qFormat/>
    <w:rPr/>
  </w:style>
  <w:style w:type="character" w:styleId="Style20">
    <w:name w:val="Текст концевой сноски Знак"/>
    <w:basedOn w:val="DefaultParagraphFont"/>
    <w:qFormat/>
    <w:rPr/>
  </w:style>
  <w:style w:type="character" w:styleId="Style21">
    <w:name w:val="Символ концевой сноски"/>
    <w:qFormat/>
    <w:rPr>
      <w:vertAlign w:val="superscript"/>
    </w:rPr>
  </w:style>
  <w:style w:type="character" w:styleId="Style22">
    <w:name w:val="Привязка концевой сноски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23">
    <w:name w:val="Пункт2 Знак"/>
    <w:link w:val="24"/>
    <w:qFormat/>
    <w:rPr>
      <w:b/>
      <w:sz w:val="28"/>
    </w:rPr>
  </w:style>
  <w:style w:type="character" w:styleId="13">
    <w:name w:val="УРОВЕНЬ_1. Знак"/>
    <w:link w:val="19"/>
    <w:qFormat/>
    <w:rPr>
      <w:rFonts w:eastAsia="Calibri"/>
      <w:caps/>
      <w:sz w:val="28"/>
      <w:szCs w:val="28"/>
      <w:lang w:eastAsia="en-US"/>
    </w:rPr>
  </w:style>
  <w:style w:type="character" w:styleId="14">
    <w:name w:val="Неразрешенное упоминание1"/>
    <w:basedOn w:val="DefaultParagraphFont"/>
    <w:qFormat/>
    <w:rPr>
      <w:color w:val="605E5C"/>
      <w:shd w:fill="E1DFDD" w:val="clear"/>
    </w:rPr>
  </w:style>
  <w:style w:type="character" w:styleId="33">
    <w:name w:val="Основной текст с отступом 3 Знак"/>
    <w:link w:val="BodyTextIndent3"/>
    <w:qFormat/>
    <w:rPr>
      <w:sz w:val="16"/>
      <w:szCs w:val="16"/>
    </w:rPr>
  </w:style>
  <w:style w:type="character" w:styleId="Style23">
    <w:name w:val="Символ нумерации"/>
    <w:qFormat/>
    <w:rPr>
      <w:sz w:val="20"/>
      <w:szCs w:val="20"/>
    </w:rPr>
  </w:style>
  <w:style w:type="character" w:styleId="Style24">
    <w:name w:val="Основной шрифт абзаца"/>
    <w:qFormat/>
    <w:rPr/>
  </w:style>
  <w:style w:type="character" w:styleId="WW8Num3z0">
    <w:name w:val="WW8Num3z0"/>
    <w:qFormat/>
    <w:rPr>
      <w:rFonts w:ascii="Symbol" w:hAnsi="Symbol" w:eastAsia="Calibri" w:cs="Symbol"/>
      <w:sz w:val="20"/>
      <w:szCs w:val="22"/>
      <w:lang w:eastAsia="en-US"/>
    </w:rPr>
  </w:style>
  <w:style w:type="character" w:styleId="WW8Num2z0">
    <w:name w:val="WW8Num2z0"/>
    <w:qFormat/>
    <w:rPr>
      <w:rFonts w:ascii="Symbol" w:hAnsi="Symbol" w:cs="Symbol"/>
      <w:sz w:val="20"/>
    </w:rPr>
  </w:style>
  <w:style w:type="character" w:styleId="WW8Num2z1">
    <w:name w:val="WW8Num2z1"/>
    <w:qFormat/>
    <w:rPr>
      <w:rFonts w:ascii="Courier New" w:hAnsi="Courier New" w:cs="Courier New"/>
      <w:sz w:val="20"/>
    </w:rPr>
  </w:style>
  <w:style w:type="character" w:styleId="WW8Num2z2">
    <w:name w:val="WW8Num2z2"/>
    <w:qFormat/>
    <w:rPr>
      <w:rFonts w:ascii="Wingdings" w:hAnsi="Wingdings" w:cs="Wingdings"/>
      <w:sz w:val="20"/>
    </w:rPr>
  </w:style>
  <w:style w:type="paragraph" w:styleId="Style25">
    <w:name w:val="Заголовок"/>
    <w:basedOn w:val="Normal"/>
    <w:next w:val="Style26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26">
    <w:name w:val="Body Text"/>
    <w:basedOn w:val="Normal"/>
    <w:link w:val="Style6"/>
    <w:pPr>
      <w:spacing w:before="0" w:after="120"/>
    </w:pPr>
    <w:rPr/>
  </w:style>
  <w:style w:type="paragraph" w:styleId="Style27">
    <w:name w:val="List"/>
    <w:basedOn w:val="Style26"/>
    <w:pPr/>
    <w:rPr>
      <w:rFonts w:cs="Lucida Sans"/>
    </w:rPr>
  </w:style>
  <w:style w:type="paragraph" w:styleId="Style28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9">
    <w:name w:val="Указатель"/>
    <w:basedOn w:val="Normal"/>
    <w:qFormat/>
    <w:pPr>
      <w:suppressLineNumbers/>
    </w:pPr>
    <w:rPr>
      <w:rFonts w:cs="Lohit Devanagari"/>
    </w:rPr>
  </w:style>
  <w:style w:type="paragraph" w:styleId="Style30">
    <w:name w:val="Title"/>
    <w:basedOn w:val="Normal"/>
    <w:next w:val="Style26"/>
    <w:qFormat/>
    <w:pPr>
      <w:keepNext w:val="true"/>
      <w:spacing w:before="240" w:after="120"/>
    </w:pPr>
    <w:rPr>
      <w:rFonts w:ascii="Liberation Sans" w:hAnsi="Liberation Sans" w:eastAsia="Microsoft YaHei"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heading1">
    <w:name w:val="index heading1"/>
    <w:basedOn w:val="Style30"/>
    <w:qFormat/>
    <w:pPr/>
    <w:rPr/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heading11">
    <w:name w:val="index heading11"/>
    <w:basedOn w:val="Style30"/>
    <w:qFormat/>
    <w:pPr/>
    <w:rPr/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heading111">
    <w:name w:val="index heading111"/>
    <w:basedOn w:val="Style30"/>
    <w:qFormat/>
    <w:pPr/>
    <w:rPr/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heading1111">
    <w:name w:val="index heading1111"/>
    <w:basedOn w:val="Style30"/>
    <w:qFormat/>
    <w:pPr/>
    <w:rPr/>
  </w:style>
  <w:style w:type="paragraph" w:styleId="Style31">
    <w:name w:val="Название раздела инструкции"/>
    <w:basedOn w:val="Normal"/>
    <w:autoRedefine/>
    <w:qFormat/>
    <w:pPr>
      <w:jc w:val="center"/>
    </w:pPr>
    <w:rPr>
      <w:b/>
    </w:rPr>
  </w:style>
  <w:style w:type="paragraph" w:styleId="Style32">
    <w:name w:val="Раздел положения"/>
    <w:basedOn w:val="Normal"/>
    <w:autoRedefine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33">
    <w:name w:val="Подраздел раздела положения"/>
    <w:basedOn w:val="Normal"/>
    <w:autoRedefine/>
    <w:qFormat/>
    <w:pPr>
      <w:numPr>
        <w:ilvl w:val="0"/>
        <w:numId w:val="1"/>
      </w:numPr>
      <w:spacing w:before="80" w:after="80"/>
      <w:jc w:val="both"/>
    </w:pPr>
    <w:rPr/>
  </w:style>
  <w:style w:type="paragraph" w:styleId="Style34">
    <w:name w:val="Footnote Text"/>
    <w:basedOn w:val="Normal"/>
    <w:link w:val="Style5"/>
    <w:pPr/>
    <w:rPr>
      <w:sz w:val="20"/>
      <w:szCs w:val="20"/>
    </w:rPr>
  </w:style>
  <w:style w:type="paragraph" w:styleId="15">
    <w:name w:val="Шапка 1"/>
    <w:basedOn w:val="Normal"/>
    <w:qFormat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4">
    <w:name w:val="Шапка 2"/>
    <w:basedOn w:val="Normal"/>
    <w:qFormat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4">
    <w:name w:val="Шапка 3"/>
    <w:basedOn w:val="Normal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6">
    <w:name w:val="Название1"/>
    <w:basedOn w:val="Normal"/>
    <w:link w:val="Style1"/>
    <w:qFormat/>
    <w:pPr>
      <w:jc w:val="center"/>
    </w:pPr>
    <w:rPr>
      <w:szCs w:val="20"/>
      <w:lang w:val="x-none" w:eastAsia="x-none"/>
    </w:rPr>
  </w:style>
  <w:style w:type="paragraph" w:styleId="Style35">
    <w:name w:val="Колонтитул"/>
    <w:basedOn w:val="Normal"/>
    <w:qFormat/>
    <w:pPr/>
    <w:rPr/>
  </w:style>
  <w:style w:type="paragraph" w:styleId="Style36">
    <w:name w:val="Header"/>
    <w:basedOn w:val="Normal"/>
    <w:link w:val="Style10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Style37">
    <w:name w:val="Body Text Indent"/>
    <w:basedOn w:val="Normal"/>
    <w:pPr>
      <w:ind w:left="360" w:hanging="0"/>
    </w:pPr>
    <w:rPr>
      <w:sz w:val="24"/>
      <w:szCs w:val="24"/>
    </w:rPr>
  </w:style>
  <w:style w:type="paragraph" w:styleId="Style38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39">
    <w:name w:val="Подпункт"/>
    <w:basedOn w:val="Normal"/>
    <w:link w:val="11"/>
    <w:qFormat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5">
    <w:name w:val="Пункт2"/>
    <w:basedOn w:val="Normal"/>
    <w:link w:val="22"/>
    <w:qFormat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Normal"/>
    <w:next w:val="Normal"/>
    <w:autoRedefine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35">
    <w:name w:val="TOC 3"/>
    <w:basedOn w:val="Normal"/>
    <w:next w:val="Normal"/>
    <w:autoRedefine/>
    <w:pPr>
      <w:ind w:left="280" w:hanging="0"/>
    </w:pPr>
    <w:rPr>
      <w:rFonts w:cs="Calibri"/>
      <w:sz w:val="20"/>
      <w:szCs w:val="20"/>
    </w:rPr>
  </w:style>
  <w:style w:type="paragraph" w:styleId="Style40">
    <w:name w:val="Раздел регламента"/>
    <w:basedOn w:val="Normal"/>
    <w:qFormat/>
    <w:pPr/>
    <w:rPr/>
  </w:style>
  <w:style w:type="paragraph" w:styleId="Style41">
    <w:name w:val="Приложение к регламенту"/>
    <w:basedOn w:val="Normal"/>
    <w:qFormat/>
    <w:pPr>
      <w:jc w:val="right"/>
    </w:pPr>
    <w:rPr/>
  </w:style>
  <w:style w:type="paragraph" w:styleId="26">
    <w:name w:val="TOC 2"/>
    <w:basedOn w:val="Normal"/>
    <w:next w:val="Normal"/>
    <w:autoRedefine/>
    <w:pPr>
      <w:spacing w:before="240" w:after="0"/>
    </w:pPr>
    <w:rPr>
      <w:rFonts w:cs="Calibri"/>
      <w:b/>
      <w:bCs/>
      <w:sz w:val="20"/>
      <w:szCs w:val="20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qFormat/>
    <w:pPr/>
    <w:rPr>
      <w:b/>
      <w:bCs/>
    </w:rPr>
  </w:style>
  <w:style w:type="paragraph" w:styleId="18">
    <w:name w:val="Обычный (веб)1"/>
    <w:basedOn w:val="Normal"/>
    <w:qFormat/>
    <w:pPr>
      <w:spacing w:before="280" w:after="280"/>
    </w:pPr>
    <w:rPr>
      <w:rFonts w:ascii="Arial Unicode MS" w:hAnsi="Arial Unicode MS" w:eastAsia="Arial Unicode MS" w:cs="Arial Unicode MS"/>
      <w:sz w:val="24"/>
      <w:szCs w:val="24"/>
    </w:rPr>
  </w:style>
  <w:style w:type="paragraph" w:styleId="92">
    <w:name w:val="TOC 9"/>
    <w:basedOn w:val="Normal"/>
    <w:next w:val="Normal"/>
    <w:autoRedefine/>
    <w:pPr>
      <w:ind w:left="1960" w:hanging="0"/>
    </w:pPr>
    <w:rPr>
      <w:rFonts w:ascii="Calibri" w:hAnsi="Calibri" w:cs="Calibri"/>
      <w:sz w:val="20"/>
      <w:szCs w:val="20"/>
    </w:rPr>
  </w:style>
  <w:style w:type="paragraph" w:styleId="52">
    <w:name w:val="TOC 5"/>
    <w:basedOn w:val="Normal"/>
    <w:next w:val="Normal"/>
    <w:autoRedefine/>
    <w:pPr>
      <w:ind w:left="840" w:hanging="0"/>
    </w:pPr>
    <w:rPr>
      <w:rFonts w:ascii="Calibri" w:hAnsi="Calibri" w:cs="Calibri"/>
      <w:sz w:val="20"/>
      <w:szCs w:val="20"/>
    </w:rPr>
  </w:style>
  <w:style w:type="paragraph" w:styleId="42">
    <w:name w:val="TOC 4"/>
    <w:basedOn w:val="Normal"/>
    <w:next w:val="Normal"/>
    <w:autoRedefine/>
    <w:pPr>
      <w:ind w:left="560" w:hanging="0"/>
    </w:pPr>
    <w:rPr>
      <w:rFonts w:cs="Calibri"/>
      <w:sz w:val="20"/>
      <w:szCs w:val="20"/>
    </w:rPr>
  </w:style>
  <w:style w:type="paragraph" w:styleId="27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42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qFormat/>
    <w:pPr>
      <w:spacing w:lineRule="auto" w:line="360"/>
    </w:pPr>
    <w:rPr>
      <w:rFonts w:eastAsia="Calibri"/>
      <w:sz w:val="24"/>
      <w:szCs w:val="24"/>
    </w:rPr>
  </w:style>
  <w:style w:type="paragraph" w:styleId="Caption11111">
    <w:name w:val="caption11111"/>
    <w:basedOn w:val="Normal"/>
    <w:next w:val="Normal"/>
    <w:qFormat/>
    <w:pPr/>
    <w:rPr>
      <w:rFonts w:eastAsia="Calibri"/>
      <w:b/>
      <w:bCs/>
      <w:color w:val="4F81BD"/>
      <w:sz w:val="18"/>
      <w:szCs w:val="18"/>
    </w:rPr>
  </w:style>
  <w:style w:type="paragraph" w:styleId="Style43">
    <w:name w:val="Subtitle"/>
    <w:basedOn w:val="Normal"/>
    <w:next w:val="Normal"/>
    <w:link w:val="Style2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qFormat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Style44">
    <w:name w:val="Index Heading"/>
    <w:basedOn w:val="Style25"/>
    <w:pPr/>
    <w:rPr/>
  </w:style>
  <w:style w:type="paragraph" w:styleId="TOCHeading">
    <w:name w:val="TOC Heading"/>
    <w:basedOn w:val="1"/>
    <w:next w:val="Normal"/>
    <w:qFormat/>
    <w:pPr>
      <w:keepLines/>
      <w:spacing w:before="480" w:after="60"/>
    </w:pPr>
    <w:rPr>
      <w:rFonts w:ascii="Cambria" w:hAnsi="Cambria"/>
      <w:bCs/>
      <w:color w:val="365F91"/>
    </w:rPr>
  </w:style>
  <w:style w:type="paragraph" w:styleId="EmailSignature">
    <w:name w:val="E-mail Signature"/>
    <w:basedOn w:val="Normal"/>
    <w:link w:val="Style4"/>
    <w:qFormat/>
    <w:pPr/>
    <w:rPr>
      <w:rFonts w:eastAsia="Calibri"/>
      <w:sz w:val="24"/>
      <w:szCs w:val="24"/>
      <w:lang w:val="x-none" w:eastAsia="x-none"/>
    </w:rPr>
  </w:style>
  <w:style w:type="paragraph" w:styleId="Style45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6">
    <w:name w:val="Нумерованный список ур3"/>
    <w:basedOn w:val="Normal"/>
    <w:qFormat/>
    <w:pPr>
      <w:numPr>
        <w:ilvl w:val="0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>
    <w:name w:val="List Bullet 4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8">
    <w:name w:val="Нумерованный список ур2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>
    <w:name w:val="ConsPlusNormal"/>
    <w:qFormat/>
    <w:pPr>
      <w:widowControl w:val="false"/>
      <w:suppressAutoHyphens w:val="true"/>
      <w:overflowPunct w:val="fals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7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46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9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47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48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49">
    <w:name w:val="Подподпункт"/>
    <w:basedOn w:val="Style39"/>
    <w:link w:val="Style9"/>
    <w:qFormat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50">
    <w:name w:val="УРОВЕНЬ_(а)"/>
    <w:basedOn w:val="ListParagraph"/>
    <w:qFormat/>
    <w:pPr>
      <w:spacing w:lineRule="exact" w:line="360" w:before="120" w:after="0"/>
      <w:jc w:val="both"/>
      <w:outlineLvl w:val="3"/>
    </w:pPr>
    <w:rPr>
      <w:sz w:val="26"/>
      <w:szCs w:val="28"/>
      <w:lang w:eastAsia="en-US"/>
    </w:rPr>
  </w:style>
  <w:style w:type="paragraph" w:styleId="Style51">
    <w:name w:val="УРОВЕНЬ_-"/>
    <w:basedOn w:val="ListParagraph"/>
    <w:qFormat/>
    <w:pPr>
      <w:spacing w:lineRule="exact" w:line="360" w:before="120" w:after="0"/>
      <w:jc w:val="both"/>
      <w:outlineLvl w:val="4"/>
    </w:pPr>
    <w:rPr>
      <w:sz w:val="26"/>
      <w:szCs w:val="28"/>
      <w:lang w:eastAsia="en-US"/>
    </w:rPr>
  </w:style>
  <w:style w:type="paragraph" w:styleId="29">
    <w:name w:val="УРОВЕНЬ_Абзац_тип2"/>
    <w:basedOn w:val="ListParagraph"/>
    <w:qFormat/>
    <w:pPr>
      <w:numPr>
        <w:ilvl w:val="0"/>
        <w:numId w:val="4"/>
      </w:numPr>
      <w:spacing w:lineRule="exact" w:line="360" w:before="120" w:after="0"/>
      <w:jc w:val="both"/>
    </w:pPr>
    <w:rPr>
      <w:sz w:val="26"/>
      <w:szCs w:val="28"/>
      <w:lang w:eastAsia="en-US"/>
    </w:rPr>
  </w:style>
  <w:style w:type="paragraph" w:styleId="38">
    <w:name w:val="УРОВЕНЬ_Абзац_тип3"/>
    <w:basedOn w:val="ListParagraph"/>
    <w:link w:val="31"/>
    <w:qFormat/>
    <w:pPr>
      <w:numPr>
        <w:ilvl w:val="0"/>
        <w:numId w:val="4"/>
      </w:numPr>
      <w:spacing w:lineRule="exact" w:line="360" w:before="120" w:after="0"/>
      <w:jc w:val="both"/>
    </w:pPr>
    <w:rPr>
      <w:sz w:val="26"/>
      <w:szCs w:val="28"/>
      <w:lang w:eastAsia="en-US"/>
    </w:rPr>
  </w:style>
  <w:style w:type="paragraph" w:styleId="Style52">
    <w:name w:val="УРОВЕНЬ_Подпись"/>
    <w:basedOn w:val="ListParagraph"/>
    <w:qFormat/>
    <w:pPr>
      <w:keepNext w:val="true"/>
      <w:spacing w:lineRule="exact" w:line="360" w:before="120" w:after="120"/>
      <w:jc w:val="right"/>
      <w:outlineLvl w:val="3"/>
    </w:pPr>
    <w:rPr>
      <w:sz w:val="26"/>
      <w:szCs w:val="28"/>
      <w:lang w:eastAsia="en-US"/>
    </w:rPr>
  </w:style>
  <w:style w:type="paragraph" w:styleId="110">
    <w:name w:val="Стиль Заголовок 1 + по ширине"/>
    <w:basedOn w:val="1"/>
    <w:qFormat/>
    <w:pPr>
      <w:keepLines/>
      <w:tabs>
        <w:tab w:val="clear" w:pos="0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Style53">
    <w:name w:val="Endnote Text"/>
    <w:basedOn w:val="Normal"/>
    <w:link w:val="Style12"/>
    <w:pPr/>
    <w:rPr>
      <w:sz w:val="20"/>
      <w:szCs w:val="20"/>
    </w:rPr>
  </w:style>
  <w:style w:type="paragraph" w:styleId="210">
    <w:name w:val="Заголовок 2 КВВ"/>
    <w:basedOn w:val="Normal"/>
    <w:qFormat/>
    <w:pPr>
      <w:keepNext w:val="true"/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54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111">
    <w:name w:val="УРОВЕНЬ_1."/>
    <w:basedOn w:val="ListParagraph"/>
    <w:link w:val="12"/>
    <w:qFormat/>
    <w:pPr>
      <w:keepNext w:val="true"/>
      <w:keepLines/>
      <w:spacing w:lineRule="auto" w:line="276" w:before="240" w:after="120"/>
      <w:ind w:left="0" w:hanging="0"/>
      <w:jc w:val="both"/>
      <w:outlineLvl w:val="0"/>
    </w:pPr>
    <w:rPr>
      <w:caps/>
      <w:sz w:val="28"/>
      <w:szCs w:val="28"/>
      <w:lang w:eastAsia="en-US"/>
    </w:rPr>
  </w:style>
  <w:style w:type="paragraph" w:styleId="62">
    <w:name w:val="TOC 6"/>
    <w:basedOn w:val="Normal"/>
    <w:next w:val="Normal"/>
    <w:autoRedefine/>
    <w:pPr>
      <w:ind w:left="1120" w:hanging="0"/>
    </w:pPr>
    <w:rPr>
      <w:rFonts w:ascii="Calibri" w:hAnsi="Calibri" w:cs="Calibri"/>
      <w:sz w:val="20"/>
      <w:szCs w:val="20"/>
    </w:rPr>
  </w:style>
  <w:style w:type="paragraph" w:styleId="72">
    <w:name w:val="TOC 7"/>
    <w:basedOn w:val="Normal"/>
    <w:next w:val="Normal"/>
    <w:autoRedefine/>
    <w:pPr>
      <w:ind w:left="1400" w:hanging="0"/>
    </w:pPr>
    <w:rPr>
      <w:rFonts w:ascii="Calibri" w:hAnsi="Calibri" w:cs="Calibri"/>
      <w:sz w:val="20"/>
      <w:szCs w:val="20"/>
    </w:rPr>
  </w:style>
  <w:style w:type="paragraph" w:styleId="82">
    <w:name w:val="TOC 8"/>
    <w:basedOn w:val="Normal"/>
    <w:next w:val="Normal"/>
    <w:autoRedefine/>
    <w:pPr>
      <w:ind w:left="1680" w:hanging="0"/>
    </w:pPr>
    <w:rPr>
      <w:rFonts w:ascii="Calibri" w:hAnsi="Calibri" w:cs="Calibri"/>
      <w:sz w:val="20"/>
      <w:szCs w:val="20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yle55">
    <w:name w:val="Содержимое врезки"/>
    <w:basedOn w:val="Normal"/>
    <w:qFormat/>
    <w:pPr/>
    <w:rPr/>
  </w:style>
  <w:style w:type="paragraph" w:styleId="Style56">
    <w:name w:val="Содержимое таблицы"/>
    <w:basedOn w:val="Normal"/>
    <w:qFormat/>
    <w:pPr>
      <w:widowControl w:val="false"/>
      <w:suppressLineNumbers/>
    </w:pPr>
    <w:rPr/>
  </w:style>
  <w:style w:type="paragraph" w:styleId="Style57">
    <w:name w:val="Заголовок таблицы"/>
    <w:basedOn w:val="Style56"/>
    <w:qFormat/>
    <w:pPr>
      <w:jc w:val="center"/>
    </w:pPr>
    <w:rPr>
      <w:b/>
      <w:bCs/>
    </w:rPr>
  </w:style>
  <w:style w:type="paragraph" w:styleId="112">
    <w:name w:val="Обычная таблица1"/>
    <w:qFormat/>
    <w:pPr>
      <w:widowControl/>
      <w:suppressAutoHyphens w:val="true"/>
      <w:overflowPunct w:val="false"/>
      <w:bidi w:val="0"/>
      <w:spacing w:before="120" w:after="0"/>
      <w:jc w:val="both"/>
    </w:pPr>
    <w:rPr>
      <w:rFonts w:ascii="Times New Roman" w:hAnsi="Times New Roman" w:eastAsia="Times New Roman" w:cs="Times New Roman"/>
      <w:color w:val="auto"/>
      <w:kern w:val="0"/>
      <w:sz w:val="26"/>
      <w:szCs w:val="26"/>
      <w:lang w:val="ru-RU" w:eastAsia="ru-RU" w:bidi="ar-SA"/>
    </w:rPr>
  </w:style>
  <w:style w:type="paragraph" w:styleId="ListParagraphTableNormalRSHBTableNormal342">
    <w:name w:val="List Paragraph;Table-Normal;RSHB_Table-Normal;Заголовок_3;Подпись рисунка;Алроса_маркер (Уровень 4);Маркер;ПАРАГРАФ;Абзац списка2"/>
    <w:basedOn w:val="Normal"/>
    <w:qFormat/>
    <w:pPr>
      <w:overflowPunct w:val="false"/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Western">
    <w:name w:val="western"/>
    <w:basedOn w:val="Normal"/>
    <w:qFormat/>
    <w:pPr>
      <w:suppressAutoHyphens w:val="false"/>
      <w:overflowPunct w:val="false"/>
      <w:spacing w:before="280" w:after="119"/>
    </w:pPr>
    <w:rPr>
      <w:sz w:val="20"/>
      <w:szCs w:val="20"/>
    </w:rPr>
  </w:style>
  <w:style w:type="paragraph" w:styleId="211">
    <w:name w:val="Обычная таблица2"/>
    <w:qFormat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ru-RU" w:eastAsia="ru-RU" w:bidi="ar-SA"/>
    </w:rPr>
  </w:style>
  <w:style w:type="paragraph" w:styleId="39">
    <w:name w:val="Обычная таблица3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Caption111111">
    <w:name w:val="caption111111"/>
    <w:basedOn w:val="Normal"/>
    <w:next w:val="Normal"/>
    <w:qFormat/>
    <w:pPr/>
    <w:rPr>
      <w:rFonts w:eastAsia="Calibri"/>
      <w:b/>
      <w:bCs/>
      <w:color w:val="4F81BD"/>
      <w:sz w:val="18"/>
      <w:szCs w:val="18"/>
    </w:rPr>
  </w:style>
  <w:style w:type="paragraph" w:styleId="Indexheading11111">
    <w:name w:val="index heading11111"/>
    <w:basedOn w:val="Style30"/>
    <w:qFormat/>
    <w:pPr/>
    <w:rPr/>
  </w:style>
  <w:style w:type="paragraph" w:styleId="113">
    <w:name w:val="Основной текст с отступом.Мой Заголовок 1"/>
    <w:basedOn w:val="Normal"/>
    <w:qFormat/>
    <w:pPr>
      <w:tabs>
        <w:tab w:val="clear" w:pos="708"/>
        <w:tab w:val="left" w:pos="6237" w:leader="none"/>
      </w:tabs>
      <w:suppressAutoHyphens w:val="true"/>
      <w:spacing w:lineRule="auto" w:line="240"/>
      <w:jc w:val="center"/>
    </w:pPr>
    <w:rPr>
      <w:sz w:val="28"/>
      <w:szCs w:val="28"/>
      <w:lang w:val="en-US"/>
    </w:rPr>
  </w:style>
  <w:style w:type="paragraph" w:styleId="Style58">
    <w:name w:val="Обычный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losing">
    <w:name w:val="Closing"/>
    <w:basedOn w:val="Normal"/>
    <w:qFormat/>
    <w:pPr>
      <w:suppressAutoHyphens w:val="true"/>
      <w:overflowPunct w:val="false"/>
      <w:spacing w:lineRule="auto" w:line="360"/>
      <w:ind w:left="0" w:right="142" w:hanging="0"/>
      <w:jc w:val="center"/>
    </w:pPr>
    <w:rPr>
      <w:rFonts w:ascii="Arial" w:hAnsi="Arial" w:eastAsia="Arial" w:cs="Arial"/>
      <w:b/>
    </w:rPr>
  </w:style>
  <w:style w:type="numbering" w:styleId="123">
    <w:name w:val="Нумерованный 123"/>
    <w:qFormat/>
  </w:style>
  <w:style w:type="numbering" w:styleId="114">
    <w:name w:val="Стиль1"/>
    <w:qFormat/>
  </w:style>
  <w:style w:type="numbering" w:styleId="212">
    <w:name w:val="Стиль2"/>
    <w:qFormat/>
  </w:style>
  <w:style w:type="numbering" w:styleId="WW8Num3">
    <w:name w:val="WW8Num3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yperlink" Target="https://fsa.gov.ru/" TargetMode="Externa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3466</TotalTime>
  <Application>LibreOffice/7.1.8.1$Linux_X86_64 LibreOffice_project/10$Build-1</Application>
  <AppVersion>15.0000</AppVersion>
  <Pages>11</Pages>
  <Words>1671</Words>
  <Characters>11117</Characters>
  <CharactersWithSpaces>12630</CharactersWithSpaces>
  <Paragraphs>242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2024-10-29T08:04:00Z</dcterms:created>
  <dc:creator>Быстров Олег Геннадьевич</dc:creator>
  <dc:description/>
  <dc:language>ru-RU</dc:language>
  <cp:lastModifiedBy/>
  <cp:lastPrinted>2006-07-26T14:04:00Z</cp:lastPrinted>
  <dcterms:modified xsi:type="dcterms:W3CDTF">2026-07-14T10:06:29Z</dcterms:modified>
  <cp:revision>91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